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02" w:rsidRDefault="00E63202">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486025" cy="1022985"/>
            <wp:effectExtent l="0" t="0" r="0" b="5715"/>
            <wp:wrapTight wrapText="bothSides">
              <wp:wrapPolygon edited="0">
                <wp:start x="0" y="0"/>
                <wp:lineTo x="0" y="21318"/>
                <wp:lineTo x="21352" y="21318"/>
                <wp:lineTo x="213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5172" cy="1031424"/>
                    </a:xfrm>
                    <a:prstGeom prst="rect">
                      <a:avLst/>
                    </a:prstGeom>
                  </pic:spPr>
                </pic:pic>
              </a:graphicData>
            </a:graphic>
            <wp14:sizeRelH relativeFrom="page">
              <wp14:pctWidth>0</wp14:pctWidth>
            </wp14:sizeRelH>
            <wp14:sizeRelV relativeFrom="page">
              <wp14:pctHeight>0</wp14:pctHeight>
            </wp14:sizeRelV>
          </wp:anchor>
        </w:drawing>
      </w:r>
    </w:p>
    <w:p w:rsidR="00E63202" w:rsidRDefault="00E63202"/>
    <w:p w:rsidR="00E63202" w:rsidRDefault="00E63202"/>
    <w:p w:rsidR="00E63202" w:rsidRDefault="00E63202"/>
    <w:p w:rsidR="00E63202" w:rsidRPr="00E63202" w:rsidRDefault="00E63202" w:rsidP="00E63202">
      <w:pPr>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63202">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Senior Academy</w:t>
      </w:r>
    </w:p>
    <w:p w:rsidR="00E63202" w:rsidRPr="00A6596E" w:rsidRDefault="00E63202" w:rsidP="00E63202">
      <w:pPr>
        <w:jc w:val="center"/>
        <w:rPr>
          <w:sz w:val="28"/>
          <w:szCs w:val="28"/>
        </w:rPr>
      </w:pPr>
      <w:r w:rsidRPr="00A6596E">
        <w:rPr>
          <w:sz w:val="28"/>
          <w:szCs w:val="28"/>
        </w:rPr>
        <w:t>Programme</w:t>
      </w:r>
    </w:p>
    <w:p w:rsidR="00E63202" w:rsidRPr="00A6596E" w:rsidRDefault="00947FB4">
      <w:pPr>
        <w:rPr>
          <w:sz w:val="24"/>
          <w:szCs w:val="24"/>
        </w:rPr>
      </w:pPr>
      <w:r>
        <w:rPr>
          <w:sz w:val="24"/>
          <w:szCs w:val="24"/>
        </w:rPr>
        <w:t>The Senior Academy sup</w:t>
      </w:r>
      <w:r w:rsidR="00E20F27">
        <w:rPr>
          <w:sz w:val="24"/>
          <w:szCs w:val="24"/>
        </w:rPr>
        <w:t>ports students</w:t>
      </w:r>
      <w:r>
        <w:rPr>
          <w:sz w:val="24"/>
          <w:szCs w:val="24"/>
        </w:rPr>
        <w:t xml:space="preserve"> who have the potential </w:t>
      </w:r>
      <w:r w:rsidR="00E20F27">
        <w:rPr>
          <w:sz w:val="24"/>
          <w:szCs w:val="24"/>
        </w:rPr>
        <w:t>to gain</w:t>
      </w:r>
      <w:r>
        <w:rPr>
          <w:sz w:val="24"/>
          <w:szCs w:val="24"/>
        </w:rPr>
        <w:t xml:space="preserve"> a place at</w:t>
      </w:r>
      <w:r w:rsidR="00E20F27">
        <w:rPr>
          <w:sz w:val="24"/>
          <w:szCs w:val="24"/>
        </w:rPr>
        <w:t xml:space="preserve"> Queen’s University</w:t>
      </w:r>
      <w:r w:rsidR="00E63202" w:rsidRPr="00A6596E">
        <w:rPr>
          <w:sz w:val="24"/>
          <w:szCs w:val="24"/>
        </w:rPr>
        <w:t xml:space="preserve"> regardless of</w:t>
      </w:r>
      <w:r w:rsidR="00E20F27">
        <w:rPr>
          <w:sz w:val="24"/>
          <w:szCs w:val="24"/>
        </w:rPr>
        <w:t xml:space="preserve"> economic or social back</w:t>
      </w:r>
      <w:r w:rsidR="00AC0E42" w:rsidRPr="00A6596E">
        <w:rPr>
          <w:sz w:val="24"/>
          <w:szCs w:val="24"/>
        </w:rPr>
        <w:t>ground</w:t>
      </w:r>
      <w:r w:rsidR="00E20F27">
        <w:rPr>
          <w:sz w:val="24"/>
          <w:szCs w:val="24"/>
        </w:rPr>
        <w:t>.  The two year programme offers young people from</w:t>
      </w:r>
      <w:r w:rsidR="00AC0E42">
        <w:rPr>
          <w:sz w:val="24"/>
          <w:szCs w:val="24"/>
        </w:rPr>
        <w:t xml:space="preserve"> non</w:t>
      </w:r>
      <w:r w:rsidR="00E479B5">
        <w:rPr>
          <w:sz w:val="24"/>
          <w:szCs w:val="24"/>
        </w:rPr>
        <w:t xml:space="preserve">-selecting </w:t>
      </w:r>
      <w:r w:rsidR="00E63202" w:rsidRPr="00A6596E">
        <w:rPr>
          <w:sz w:val="24"/>
          <w:szCs w:val="24"/>
        </w:rPr>
        <w:t>schools</w:t>
      </w:r>
      <w:r w:rsidR="00E20F27">
        <w:rPr>
          <w:sz w:val="24"/>
          <w:szCs w:val="24"/>
        </w:rPr>
        <w:t xml:space="preserve"> sixth forms</w:t>
      </w:r>
      <w:r w:rsidR="00EC51FB">
        <w:rPr>
          <w:sz w:val="24"/>
          <w:szCs w:val="24"/>
        </w:rPr>
        <w:t xml:space="preserve"> and further education colleges</w:t>
      </w:r>
      <w:r w:rsidR="00E63202" w:rsidRPr="00A6596E">
        <w:rPr>
          <w:sz w:val="24"/>
          <w:szCs w:val="24"/>
        </w:rPr>
        <w:t xml:space="preserve"> the chance to take part in a range of activities aimed at preparing them for university life, including academic skills workshop</w:t>
      </w:r>
      <w:r w:rsidR="00B07AC7" w:rsidRPr="00A6596E">
        <w:rPr>
          <w:sz w:val="24"/>
          <w:szCs w:val="24"/>
        </w:rPr>
        <w:t>s, lectures</w:t>
      </w:r>
      <w:r w:rsidR="00E20F27">
        <w:rPr>
          <w:sz w:val="24"/>
          <w:szCs w:val="24"/>
        </w:rPr>
        <w:t xml:space="preserve">, seminars. </w:t>
      </w:r>
      <w:r w:rsidR="00AC0E42">
        <w:rPr>
          <w:sz w:val="24"/>
          <w:szCs w:val="24"/>
        </w:rPr>
        <w:t xml:space="preserve"> </w:t>
      </w:r>
      <w:r w:rsidR="00E20F27">
        <w:rPr>
          <w:sz w:val="24"/>
          <w:szCs w:val="24"/>
        </w:rPr>
        <w:t>I</w:t>
      </w:r>
      <w:r w:rsidR="00AC0E42">
        <w:rPr>
          <w:sz w:val="24"/>
          <w:szCs w:val="24"/>
        </w:rPr>
        <w:t xml:space="preserve">n addition students will take part in </w:t>
      </w:r>
      <w:r w:rsidR="005062DE" w:rsidRPr="00A6596E">
        <w:rPr>
          <w:sz w:val="24"/>
          <w:szCs w:val="24"/>
        </w:rPr>
        <w:t xml:space="preserve">two </w:t>
      </w:r>
      <w:r w:rsidR="005062DE">
        <w:rPr>
          <w:sz w:val="24"/>
          <w:szCs w:val="24"/>
        </w:rPr>
        <w:t>university</w:t>
      </w:r>
      <w:r w:rsidR="00AC0E42">
        <w:rPr>
          <w:sz w:val="24"/>
          <w:szCs w:val="24"/>
        </w:rPr>
        <w:t xml:space="preserve"> </w:t>
      </w:r>
      <w:r w:rsidR="00B07AC7" w:rsidRPr="00A6596E">
        <w:rPr>
          <w:sz w:val="24"/>
          <w:szCs w:val="24"/>
        </w:rPr>
        <w:t xml:space="preserve">residential experiences.  </w:t>
      </w:r>
      <w:r w:rsidR="00E63202" w:rsidRPr="00A6596E">
        <w:rPr>
          <w:sz w:val="24"/>
          <w:szCs w:val="24"/>
        </w:rPr>
        <w:t xml:space="preserve"> </w:t>
      </w:r>
      <w:r w:rsidR="00B07AC7" w:rsidRPr="00A6596E">
        <w:rPr>
          <w:sz w:val="24"/>
          <w:szCs w:val="24"/>
        </w:rPr>
        <w:t xml:space="preserve">Current undergraduate and post graduate students are closely involved in the programme, offering both general and academic support throughout.  </w:t>
      </w:r>
      <w:r w:rsidR="005062DE" w:rsidRPr="00A6596E">
        <w:rPr>
          <w:sz w:val="24"/>
          <w:szCs w:val="24"/>
        </w:rPr>
        <w:t>Students</w:t>
      </w:r>
      <w:r w:rsidR="00E20F27">
        <w:rPr>
          <w:sz w:val="24"/>
          <w:szCs w:val="24"/>
        </w:rPr>
        <w:t xml:space="preserve"> are also </w:t>
      </w:r>
      <w:r w:rsidR="00E479B5">
        <w:rPr>
          <w:sz w:val="24"/>
          <w:szCs w:val="24"/>
        </w:rPr>
        <w:t xml:space="preserve">entitled to up thirty hours of </w:t>
      </w:r>
      <w:r w:rsidR="00E20F27">
        <w:rPr>
          <w:sz w:val="24"/>
          <w:szCs w:val="24"/>
        </w:rPr>
        <w:t>one-to-one tu</w:t>
      </w:r>
      <w:r w:rsidR="00E479B5">
        <w:rPr>
          <w:sz w:val="24"/>
          <w:szCs w:val="24"/>
        </w:rPr>
        <w:t>ition.</w:t>
      </w:r>
      <w:r w:rsidR="00F8759D" w:rsidRPr="00F8759D">
        <w:rPr>
          <w:noProof/>
          <w:lang w:eastAsia="en-GB"/>
        </w:rPr>
        <w:t xml:space="preserve"> </w:t>
      </w:r>
    </w:p>
    <w:p w:rsidR="00B07AC7" w:rsidRPr="00A6596E" w:rsidRDefault="00F8759D">
      <w:pPr>
        <w:rPr>
          <w:sz w:val="24"/>
          <w:szCs w:val="24"/>
        </w:rPr>
      </w:pPr>
      <w:r>
        <w:rPr>
          <w:noProof/>
          <w:lang w:eastAsia="en-GB"/>
        </w:rPr>
        <w:drawing>
          <wp:anchor distT="0" distB="0" distL="114300" distR="114300" simplePos="0" relativeHeight="251659264" behindDoc="1" locked="0" layoutInCell="1" allowOverlap="1" wp14:anchorId="757B2E69" wp14:editId="11B0604B">
            <wp:simplePos x="0" y="0"/>
            <wp:positionH relativeFrom="column">
              <wp:posOffset>2091690</wp:posOffset>
            </wp:positionH>
            <wp:positionV relativeFrom="paragraph">
              <wp:posOffset>553720</wp:posOffset>
            </wp:positionV>
            <wp:extent cx="4279900" cy="2076450"/>
            <wp:effectExtent l="0" t="0" r="6350" b="0"/>
            <wp:wrapTight wrapText="bothSides">
              <wp:wrapPolygon edited="0">
                <wp:start x="0" y="0"/>
                <wp:lineTo x="0" y="21402"/>
                <wp:lineTo x="21536" y="21402"/>
                <wp:lineTo x="215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43043" t="38291" r="17904" b="31395"/>
                    <a:stretch/>
                  </pic:blipFill>
                  <pic:spPr bwMode="auto">
                    <a:xfrm>
                      <a:off x="0" y="0"/>
                      <a:ext cx="4279900" cy="207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2DE">
        <w:rPr>
          <w:sz w:val="24"/>
          <w:szCs w:val="24"/>
        </w:rPr>
        <w:t>Being part of this two year academy</w:t>
      </w:r>
      <w:r w:rsidR="00B07AC7" w:rsidRPr="00A6596E">
        <w:rPr>
          <w:sz w:val="24"/>
          <w:szCs w:val="24"/>
        </w:rPr>
        <w:t xml:space="preserve"> programme increases knowledge and understanding of what it’s like to be a student </w:t>
      </w:r>
      <w:r w:rsidR="005062DE">
        <w:rPr>
          <w:sz w:val="24"/>
          <w:szCs w:val="24"/>
        </w:rPr>
        <w:t>at university supporting</w:t>
      </w:r>
      <w:r w:rsidR="00E479B5">
        <w:rPr>
          <w:sz w:val="24"/>
          <w:szCs w:val="24"/>
        </w:rPr>
        <w:t xml:space="preserve"> the</w:t>
      </w:r>
      <w:r w:rsidR="005062DE">
        <w:rPr>
          <w:sz w:val="24"/>
          <w:szCs w:val="24"/>
        </w:rPr>
        <w:t xml:space="preserve"> tra</w:t>
      </w:r>
      <w:r w:rsidR="00323F35">
        <w:rPr>
          <w:sz w:val="24"/>
          <w:szCs w:val="24"/>
        </w:rPr>
        <w:t>nsition</w:t>
      </w:r>
      <w:r w:rsidR="005062DE">
        <w:rPr>
          <w:sz w:val="24"/>
          <w:szCs w:val="24"/>
        </w:rPr>
        <w:t xml:space="preserve"> to becoming a Queen’s undergraduate.</w:t>
      </w:r>
    </w:p>
    <w:p w:rsidR="00E63202" w:rsidRPr="00A6596E" w:rsidRDefault="00E63202">
      <w:pPr>
        <w:rPr>
          <w:sz w:val="24"/>
          <w:szCs w:val="24"/>
        </w:rPr>
      </w:pPr>
    </w:p>
    <w:p w:rsidR="007967B7" w:rsidRPr="00A6596E" w:rsidRDefault="007967B7">
      <w:pPr>
        <w:rPr>
          <w:sz w:val="24"/>
          <w:szCs w:val="24"/>
        </w:rPr>
      </w:pPr>
    </w:p>
    <w:p w:rsidR="007967B7" w:rsidRPr="00A6596E" w:rsidRDefault="007967B7">
      <w:pPr>
        <w:rPr>
          <w:sz w:val="24"/>
          <w:szCs w:val="24"/>
        </w:rPr>
      </w:pPr>
    </w:p>
    <w:p w:rsidR="00A6596E" w:rsidRPr="00A6596E" w:rsidRDefault="00A6596E">
      <w:pPr>
        <w:rPr>
          <w:sz w:val="24"/>
          <w:szCs w:val="24"/>
        </w:rPr>
      </w:pPr>
    </w:p>
    <w:p w:rsidR="005834C0" w:rsidRPr="00A6596E" w:rsidRDefault="007967B7">
      <w:pPr>
        <w:rPr>
          <w:sz w:val="24"/>
          <w:szCs w:val="24"/>
        </w:rPr>
      </w:pPr>
      <w:r w:rsidRPr="00A6596E">
        <w:rPr>
          <w:sz w:val="24"/>
          <w:szCs w:val="24"/>
        </w:rPr>
        <w:t>In 2015/16 we have 50 places available</w:t>
      </w:r>
      <w:r w:rsidR="00323F35">
        <w:rPr>
          <w:sz w:val="24"/>
          <w:szCs w:val="24"/>
        </w:rPr>
        <w:t xml:space="preserve"> </w:t>
      </w:r>
      <w:r w:rsidR="00947FB4">
        <w:rPr>
          <w:sz w:val="24"/>
          <w:szCs w:val="24"/>
        </w:rPr>
        <w:t>and in</w:t>
      </w:r>
      <w:r w:rsidRPr="00A6596E">
        <w:rPr>
          <w:sz w:val="24"/>
          <w:szCs w:val="24"/>
        </w:rPr>
        <w:t xml:space="preserve"> order to </w:t>
      </w:r>
      <w:r w:rsidR="005834C0" w:rsidRPr="00A6596E">
        <w:rPr>
          <w:sz w:val="24"/>
          <w:szCs w:val="24"/>
        </w:rPr>
        <w:t>be eligible to apply to the academy applicant</w:t>
      </w:r>
      <w:r w:rsidRPr="00A6596E">
        <w:rPr>
          <w:sz w:val="24"/>
          <w:szCs w:val="24"/>
        </w:rPr>
        <w:t xml:space="preserve">s </w:t>
      </w:r>
      <w:r w:rsidR="005834C0" w:rsidRPr="00A6596E">
        <w:rPr>
          <w:sz w:val="24"/>
          <w:szCs w:val="24"/>
        </w:rPr>
        <w:t>must</w:t>
      </w:r>
      <w:r w:rsidR="00EC51FB">
        <w:rPr>
          <w:sz w:val="24"/>
          <w:szCs w:val="24"/>
        </w:rPr>
        <w:t xml:space="preserve"> be</w:t>
      </w:r>
      <w:r w:rsidR="005834C0" w:rsidRPr="00A6596E">
        <w:rPr>
          <w:sz w:val="24"/>
          <w:szCs w:val="24"/>
        </w:rPr>
        <w:t>:</w:t>
      </w:r>
    </w:p>
    <w:p w:rsidR="007967B7" w:rsidRPr="00323F35" w:rsidRDefault="00E479B5" w:rsidP="00323F35">
      <w:pPr>
        <w:pStyle w:val="ListParagraph"/>
        <w:numPr>
          <w:ilvl w:val="0"/>
          <w:numId w:val="1"/>
        </w:numPr>
        <w:rPr>
          <w:sz w:val="24"/>
          <w:szCs w:val="24"/>
        </w:rPr>
      </w:pPr>
      <w:r>
        <w:rPr>
          <w:sz w:val="24"/>
          <w:szCs w:val="24"/>
        </w:rPr>
        <w:t>In full time education,</w:t>
      </w:r>
      <w:r w:rsidR="007967B7" w:rsidRPr="00A6596E">
        <w:rPr>
          <w:sz w:val="24"/>
          <w:szCs w:val="24"/>
        </w:rPr>
        <w:t xml:space="preserve"> currently</w:t>
      </w:r>
      <w:r w:rsidR="00E46047" w:rsidRPr="00A6596E">
        <w:rPr>
          <w:sz w:val="24"/>
          <w:szCs w:val="24"/>
        </w:rPr>
        <w:t xml:space="preserve"> studying</w:t>
      </w:r>
      <w:r w:rsidR="007967B7" w:rsidRPr="00A6596E">
        <w:rPr>
          <w:sz w:val="24"/>
          <w:szCs w:val="24"/>
        </w:rPr>
        <w:t xml:space="preserve"> a two year, level </w:t>
      </w:r>
      <w:r w:rsidR="00E20F27">
        <w:rPr>
          <w:sz w:val="24"/>
          <w:szCs w:val="24"/>
        </w:rPr>
        <w:t>3 qualification e.g.</w:t>
      </w:r>
      <w:r w:rsidR="00323F35">
        <w:rPr>
          <w:sz w:val="24"/>
          <w:szCs w:val="24"/>
        </w:rPr>
        <w:t xml:space="preserve"> A</w:t>
      </w:r>
      <w:r w:rsidR="00E20F27">
        <w:rPr>
          <w:sz w:val="24"/>
          <w:szCs w:val="24"/>
        </w:rPr>
        <w:t>’</w:t>
      </w:r>
      <w:r w:rsidR="00323F35">
        <w:rPr>
          <w:sz w:val="24"/>
          <w:szCs w:val="24"/>
        </w:rPr>
        <w:t xml:space="preserve"> Levels or acceptable equivalent BTEC/OCR.</w:t>
      </w:r>
    </w:p>
    <w:p w:rsidR="005834C0" w:rsidRPr="00A6596E" w:rsidRDefault="00EC51FB" w:rsidP="005834C0">
      <w:pPr>
        <w:pStyle w:val="ListParagraph"/>
        <w:numPr>
          <w:ilvl w:val="0"/>
          <w:numId w:val="1"/>
        </w:numPr>
        <w:rPr>
          <w:sz w:val="24"/>
          <w:szCs w:val="24"/>
        </w:rPr>
      </w:pPr>
      <w:r>
        <w:rPr>
          <w:sz w:val="24"/>
          <w:szCs w:val="24"/>
        </w:rPr>
        <w:t>A</w:t>
      </w:r>
      <w:r w:rsidR="00323F35">
        <w:rPr>
          <w:sz w:val="24"/>
          <w:szCs w:val="24"/>
        </w:rPr>
        <w:t xml:space="preserve">ttending a Northern </w:t>
      </w:r>
      <w:r w:rsidR="00E479B5">
        <w:rPr>
          <w:sz w:val="24"/>
          <w:szCs w:val="24"/>
        </w:rPr>
        <w:t xml:space="preserve">Ireland non-selecting </w:t>
      </w:r>
      <w:r w:rsidR="00323F35">
        <w:rPr>
          <w:sz w:val="24"/>
          <w:szCs w:val="24"/>
        </w:rPr>
        <w:t>S</w:t>
      </w:r>
      <w:r w:rsidR="005834C0" w:rsidRPr="00A6596E">
        <w:rPr>
          <w:sz w:val="24"/>
          <w:szCs w:val="24"/>
        </w:rPr>
        <w:t>choo</w:t>
      </w:r>
      <w:r w:rsidR="00E479B5">
        <w:rPr>
          <w:sz w:val="24"/>
          <w:szCs w:val="24"/>
        </w:rPr>
        <w:t>l</w:t>
      </w:r>
      <w:r w:rsidR="005834C0" w:rsidRPr="00A6596E">
        <w:rPr>
          <w:sz w:val="24"/>
          <w:szCs w:val="24"/>
        </w:rPr>
        <w:t xml:space="preserve"> or College of Further Education.  </w:t>
      </w:r>
    </w:p>
    <w:p w:rsidR="007967B7" w:rsidRPr="00A6596E" w:rsidRDefault="007967B7" w:rsidP="005834C0">
      <w:pPr>
        <w:pStyle w:val="ListParagraph"/>
        <w:numPr>
          <w:ilvl w:val="0"/>
          <w:numId w:val="1"/>
        </w:numPr>
        <w:rPr>
          <w:sz w:val="24"/>
          <w:szCs w:val="24"/>
        </w:rPr>
      </w:pPr>
      <w:r w:rsidRPr="00A6596E">
        <w:rPr>
          <w:sz w:val="24"/>
          <w:szCs w:val="24"/>
        </w:rPr>
        <w:t xml:space="preserve">Have at least 5 </w:t>
      </w:r>
      <w:r w:rsidR="00E46047" w:rsidRPr="00A6596E">
        <w:rPr>
          <w:sz w:val="24"/>
          <w:szCs w:val="24"/>
        </w:rPr>
        <w:t xml:space="preserve">A*- C grades at GCSE (or equivalent e.g. GNVQ, BTEC) including English Language and Maths.*  </w:t>
      </w:r>
    </w:p>
    <w:p w:rsidR="005834C0" w:rsidRPr="00A6596E" w:rsidRDefault="00EC51FB" w:rsidP="007967B7">
      <w:pPr>
        <w:pStyle w:val="ListParagraph"/>
        <w:numPr>
          <w:ilvl w:val="0"/>
          <w:numId w:val="1"/>
        </w:numPr>
        <w:rPr>
          <w:sz w:val="24"/>
          <w:szCs w:val="24"/>
        </w:rPr>
      </w:pPr>
      <w:r>
        <w:rPr>
          <w:sz w:val="24"/>
          <w:szCs w:val="24"/>
        </w:rPr>
        <w:t>F</w:t>
      </w:r>
      <w:r w:rsidR="00E46047" w:rsidRPr="00A6596E">
        <w:rPr>
          <w:sz w:val="24"/>
          <w:szCs w:val="24"/>
        </w:rPr>
        <w:t xml:space="preserve">rom a family with little or no experience of Higher Education.  For example </w:t>
      </w:r>
      <w:r w:rsidR="00E46047" w:rsidRPr="00EC51FB">
        <w:rPr>
          <w:b/>
          <w:sz w:val="24"/>
          <w:szCs w:val="24"/>
        </w:rPr>
        <w:t>neither parent has attended university and obtained an undergraduate degree or equivalent in the UK or abroad.</w:t>
      </w:r>
      <w:r w:rsidR="00E46047" w:rsidRPr="00A6596E">
        <w:rPr>
          <w:sz w:val="24"/>
          <w:szCs w:val="24"/>
        </w:rPr>
        <w:t xml:space="preserve">  If a parent is currently studying for their first degree or they graduated in the last five years, applications will still be consi</w:t>
      </w:r>
      <w:r w:rsidR="00323F35">
        <w:rPr>
          <w:sz w:val="24"/>
          <w:szCs w:val="24"/>
        </w:rPr>
        <w:t>dered.  Applicants with brothers/sisters</w:t>
      </w:r>
      <w:r w:rsidR="00E46047" w:rsidRPr="00A6596E">
        <w:rPr>
          <w:sz w:val="24"/>
          <w:szCs w:val="24"/>
        </w:rPr>
        <w:t xml:space="preserve"> who have completed a higher education course or who are presently going through higher e</w:t>
      </w:r>
      <w:r w:rsidR="00A02DD6" w:rsidRPr="00A6596E">
        <w:rPr>
          <w:sz w:val="24"/>
          <w:szCs w:val="24"/>
        </w:rPr>
        <w:t>ducation</w:t>
      </w:r>
      <w:r w:rsidR="00A6596E" w:rsidRPr="00A6596E">
        <w:rPr>
          <w:sz w:val="24"/>
          <w:szCs w:val="24"/>
        </w:rPr>
        <w:t xml:space="preserve"> </w:t>
      </w:r>
      <w:r w:rsidR="00A02DD6" w:rsidRPr="00A6596E">
        <w:rPr>
          <w:sz w:val="24"/>
          <w:szCs w:val="24"/>
        </w:rPr>
        <w:t xml:space="preserve">are still eligible as are applicants </w:t>
      </w:r>
      <w:r w:rsidR="00A02DD6" w:rsidRPr="00A6596E">
        <w:rPr>
          <w:sz w:val="24"/>
          <w:szCs w:val="24"/>
        </w:rPr>
        <w:lastRenderedPageBreak/>
        <w:t xml:space="preserve">who have family members outside of the immediate family </w:t>
      </w:r>
      <w:r w:rsidR="00323F35">
        <w:rPr>
          <w:sz w:val="24"/>
          <w:szCs w:val="24"/>
        </w:rPr>
        <w:t>(</w:t>
      </w:r>
      <w:r w:rsidR="00323F35" w:rsidRPr="00A6596E">
        <w:rPr>
          <w:sz w:val="24"/>
          <w:szCs w:val="24"/>
        </w:rPr>
        <w:t>e.g.</w:t>
      </w:r>
      <w:r w:rsidR="00A02DD6" w:rsidRPr="00A6596E">
        <w:rPr>
          <w:sz w:val="24"/>
          <w:szCs w:val="24"/>
        </w:rPr>
        <w:t xml:space="preserve"> grandparents, </w:t>
      </w:r>
      <w:r w:rsidR="00323F35">
        <w:rPr>
          <w:sz w:val="24"/>
          <w:szCs w:val="24"/>
        </w:rPr>
        <w:t>cousins,</w:t>
      </w:r>
      <w:r w:rsidR="00A02DD6" w:rsidRPr="00A6596E">
        <w:rPr>
          <w:sz w:val="24"/>
          <w:szCs w:val="24"/>
        </w:rPr>
        <w:t xml:space="preserve"> </w:t>
      </w:r>
      <w:r w:rsidR="00AE26A2" w:rsidRPr="00A6596E">
        <w:rPr>
          <w:sz w:val="24"/>
          <w:szCs w:val="24"/>
        </w:rPr>
        <w:t>aunts</w:t>
      </w:r>
      <w:r w:rsidR="00323F35">
        <w:rPr>
          <w:sz w:val="24"/>
          <w:szCs w:val="24"/>
        </w:rPr>
        <w:t>,</w:t>
      </w:r>
      <w:r w:rsidR="00A02DD6" w:rsidRPr="00A6596E">
        <w:rPr>
          <w:sz w:val="24"/>
          <w:szCs w:val="24"/>
        </w:rPr>
        <w:t xml:space="preserve"> uncles). </w:t>
      </w:r>
    </w:p>
    <w:p w:rsidR="00E46047" w:rsidRPr="00A6596E" w:rsidRDefault="00E46047" w:rsidP="005834C0">
      <w:pPr>
        <w:rPr>
          <w:sz w:val="24"/>
          <w:szCs w:val="24"/>
        </w:rPr>
      </w:pPr>
    </w:p>
    <w:p w:rsidR="005834C0" w:rsidRPr="00A6596E" w:rsidRDefault="005834C0" w:rsidP="005834C0">
      <w:pPr>
        <w:rPr>
          <w:sz w:val="24"/>
          <w:szCs w:val="24"/>
        </w:rPr>
      </w:pPr>
      <w:r w:rsidRPr="00A6596E">
        <w:rPr>
          <w:sz w:val="24"/>
          <w:szCs w:val="24"/>
        </w:rPr>
        <w:t xml:space="preserve">In addition applicants </w:t>
      </w:r>
      <w:r w:rsidRPr="00A6596E">
        <w:rPr>
          <w:b/>
          <w:sz w:val="24"/>
          <w:szCs w:val="24"/>
        </w:rPr>
        <w:t>must</w:t>
      </w:r>
      <w:r w:rsidRPr="00A6596E">
        <w:rPr>
          <w:sz w:val="24"/>
          <w:szCs w:val="24"/>
        </w:rPr>
        <w:t xml:space="preserve"> also meet at least </w:t>
      </w:r>
      <w:r w:rsidRPr="00A6596E">
        <w:rPr>
          <w:b/>
          <w:sz w:val="24"/>
          <w:szCs w:val="24"/>
        </w:rPr>
        <w:t xml:space="preserve">two </w:t>
      </w:r>
      <w:r w:rsidRPr="00A6596E">
        <w:rPr>
          <w:sz w:val="24"/>
          <w:szCs w:val="24"/>
        </w:rPr>
        <w:t>of the following eligibility criteria:</w:t>
      </w:r>
    </w:p>
    <w:p w:rsidR="005834C0" w:rsidRPr="00A6596E" w:rsidRDefault="00A02DD6" w:rsidP="00A02DD6">
      <w:pPr>
        <w:pStyle w:val="ListParagraph"/>
        <w:numPr>
          <w:ilvl w:val="0"/>
          <w:numId w:val="2"/>
        </w:numPr>
        <w:rPr>
          <w:sz w:val="24"/>
          <w:szCs w:val="24"/>
        </w:rPr>
      </w:pPr>
      <w:r w:rsidRPr="00A6596E">
        <w:rPr>
          <w:sz w:val="24"/>
          <w:szCs w:val="24"/>
        </w:rPr>
        <w:t>Be in receipt of Educational Maintenance Allowance</w:t>
      </w:r>
      <w:r w:rsidR="000D3852">
        <w:rPr>
          <w:sz w:val="24"/>
          <w:szCs w:val="24"/>
        </w:rPr>
        <w:t xml:space="preserve"> (EMA)</w:t>
      </w:r>
    </w:p>
    <w:p w:rsidR="00A02DD6" w:rsidRPr="00A6596E" w:rsidRDefault="00A02DD6" w:rsidP="00A02DD6">
      <w:pPr>
        <w:pStyle w:val="ListParagraph"/>
        <w:numPr>
          <w:ilvl w:val="0"/>
          <w:numId w:val="2"/>
        </w:numPr>
        <w:rPr>
          <w:sz w:val="24"/>
          <w:szCs w:val="24"/>
        </w:rPr>
      </w:pPr>
      <w:r w:rsidRPr="00A6596E">
        <w:rPr>
          <w:sz w:val="24"/>
          <w:szCs w:val="24"/>
        </w:rPr>
        <w:t>Have a</w:t>
      </w:r>
      <w:r w:rsidR="00323F35">
        <w:rPr>
          <w:sz w:val="24"/>
          <w:szCs w:val="24"/>
        </w:rPr>
        <w:t>n annual</w:t>
      </w:r>
      <w:r w:rsidRPr="00A6596E">
        <w:rPr>
          <w:sz w:val="24"/>
          <w:szCs w:val="24"/>
        </w:rPr>
        <w:t xml:space="preserve"> ho</w:t>
      </w:r>
      <w:r w:rsidR="000D3852">
        <w:rPr>
          <w:sz w:val="24"/>
          <w:szCs w:val="24"/>
        </w:rPr>
        <w:t>usehold income of less than £19,</w:t>
      </w:r>
      <w:r w:rsidRPr="00A6596E">
        <w:rPr>
          <w:sz w:val="24"/>
          <w:szCs w:val="24"/>
        </w:rPr>
        <w:t>203</w:t>
      </w:r>
    </w:p>
    <w:p w:rsidR="00A02DD6" w:rsidRPr="00A6596E" w:rsidRDefault="00443176" w:rsidP="00A02DD6">
      <w:pPr>
        <w:pStyle w:val="ListParagraph"/>
        <w:numPr>
          <w:ilvl w:val="0"/>
          <w:numId w:val="2"/>
        </w:numPr>
        <w:rPr>
          <w:sz w:val="24"/>
          <w:szCs w:val="24"/>
        </w:rPr>
      </w:pPr>
      <w:r>
        <w:rPr>
          <w:sz w:val="24"/>
          <w:szCs w:val="24"/>
        </w:rPr>
        <w:t>C</w:t>
      </w:r>
      <w:r w:rsidR="00D15099" w:rsidRPr="00A6596E">
        <w:rPr>
          <w:sz w:val="24"/>
          <w:szCs w:val="24"/>
        </w:rPr>
        <w:t xml:space="preserve">urrently </w:t>
      </w:r>
      <w:r w:rsidR="00341B92" w:rsidRPr="00A6596E">
        <w:rPr>
          <w:sz w:val="24"/>
          <w:szCs w:val="24"/>
        </w:rPr>
        <w:t>living in</w:t>
      </w:r>
      <w:r w:rsidR="00323F35">
        <w:rPr>
          <w:sz w:val="24"/>
          <w:szCs w:val="24"/>
        </w:rPr>
        <w:t xml:space="preserve"> care or are care experienced</w:t>
      </w:r>
    </w:p>
    <w:p w:rsidR="005067E3" w:rsidRPr="00A6596E" w:rsidRDefault="00AE26A2" w:rsidP="00A02DD6">
      <w:pPr>
        <w:pStyle w:val="ListParagraph"/>
        <w:numPr>
          <w:ilvl w:val="0"/>
          <w:numId w:val="2"/>
        </w:numPr>
        <w:rPr>
          <w:sz w:val="24"/>
          <w:szCs w:val="24"/>
        </w:rPr>
      </w:pPr>
      <w:r w:rsidRPr="00A6596E">
        <w:rPr>
          <w:sz w:val="24"/>
          <w:szCs w:val="24"/>
        </w:rPr>
        <w:t>Have a registered disability or addit</w:t>
      </w:r>
      <w:r w:rsidR="00E20F27">
        <w:rPr>
          <w:sz w:val="24"/>
          <w:szCs w:val="24"/>
        </w:rPr>
        <w:t xml:space="preserve">ional learning need (please see further information </w:t>
      </w:r>
      <w:r w:rsidRPr="00A6596E">
        <w:rPr>
          <w:sz w:val="24"/>
          <w:szCs w:val="24"/>
        </w:rPr>
        <w:t xml:space="preserve"> on application form)</w:t>
      </w:r>
    </w:p>
    <w:p w:rsidR="00AE26A2" w:rsidRPr="00A6596E" w:rsidRDefault="00AE26A2" w:rsidP="00A02DD6">
      <w:pPr>
        <w:pStyle w:val="ListParagraph"/>
        <w:numPr>
          <w:ilvl w:val="0"/>
          <w:numId w:val="2"/>
        </w:numPr>
        <w:rPr>
          <w:sz w:val="24"/>
          <w:szCs w:val="24"/>
        </w:rPr>
      </w:pPr>
      <w:r w:rsidRPr="00A6596E">
        <w:rPr>
          <w:sz w:val="24"/>
          <w:szCs w:val="24"/>
        </w:rPr>
        <w:t>Is the main carer for a family member or dependent</w:t>
      </w:r>
    </w:p>
    <w:p w:rsidR="00AE26A2" w:rsidRPr="00A6596E" w:rsidRDefault="00AE26A2" w:rsidP="00AE26A2">
      <w:pPr>
        <w:rPr>
          <w:sz w:val="24"/>
          <w:szCs w:val="24"/>
        </w:rPr>
      </w:pPr>
    </w:p>
    <w:p w:rsidR="00AE26A2" w:rsidRPr="00141BCE" w:rsidRDefault="00AE26A2" w:rsidP="00AE26A2">
      <w:pPr>
        <w:rPr>
          <w:b/>
          <w:sz w:val="28"/>
          <w:szCs w:val="28"/>
        </w:rPr>
      </w:pPr>
      <w:r w:rsidRPr="00141BCE">
        <w:rPr>
          <w:b/>
          <w:sz w:val="28"/>
          <w:szCs w:val="28"/>
        </w:rPr>
        <w:t xml:space="preserve">Our </w:t>
      </w:r>
      <w:r w:rsidR="00141BCE" w:rsidRPr="00141BCE">
        <w:rPr>
          <w:b/>
          <w:sz w:val="28"/>
          <w:szCs w:val="28"/>
        </w:rPr>
        <w:t>R</w:t>
      </w:r>
      <w:r w:rsidRPr="00141BCE">
        <w:rPr>
          <w:b/>
          <w:sz w:val="28"/>
          <w:szCs w:val="28"/>
        </w:rPr>
        <w:t xml:space="preserve">ole: </w:t>
      </w:r>
      <w:r w:rsidR="00C32219" w:rsidRPr="00141BCE">
        <w:rPr>
          <w:b/>
          <w:color w:val="808080" w:themeColor="background1" w:themeShade="80"/>
          <w:sz w:val="28"/>
          <w:szCs w:val="28"/>
        </w:rPr>
        <w:t>Supporting S</w:t>
      </w:r>
      <w:r w:rsidRPr="00141BCE">
        <w:rPr>
          <w:b/>
          <w:color w:val="808080" w:themeColor="background1" w:themeShade="80"/>
          <w:sz w:val="28"/>
          <w:szCs w:val="28"/>
        </w:rPr>
        <w:t xml:space="preserve">tudents </w:t>
      </w:r>
    </w:p>
    <w:p w:rsidR="00AE26A2" w:rsidRPr="00A6596E" w:rsidRDefault="00323F35" w:rsidP="00AE26A2">
      <w:pPr>
        <w:rPr>
          <w:sz w:val="24"/>
          <w:szCs w:val="24"/>
        </w:rPr>
      </w:pPr>
      <w:r>
        <w:rPr>
          <w:sz w:val="24"/>
          <w:szCs w:val="24"/>
        </w:rPr>
        <w:t>Queen’s S</w:t>
      </w:r>
      <w:r w:rsidR="00AE26A2" w:rsidRPr="00A6596E">
        <w:rPr>
          <w:sz w:val="24"/>
          <w:szCs w:val="24"/>
        </w:rPr>
        <w:t>enior Academy is aimed at supporting students who show the motivation and commitment to achieve their academic potential.  We aim to provide the best environment</w:t>
      </w:r>
      <w:r w:rsidR="00315848" w:rsidRPr="00A6596E">
        <w:rPr>
          <w:sz w:val="24"/>
          <w:szCs w:val="24"/>
        </w:rPr>
        <w:t xml:space="preserve"> for students to learn about university life, as well as developing the academic skills needed for undergraduate study.  One of the major aspects of university life is independent </w:t>
      </w:r>
      <w:r w:rsidR="00A971CB">
        <w:rPr>
          <w:sz w:val="24"/>
          <w:szCs w:val="24"/>
        </w:rPr>
        <w:t xml:space="preserve">study. </w:t>
      </w:r>
      <w:r w:rsidR="00315848" w:rsidRPr="00A6596E">
        <w:rPr>
          <w:sz w:val="24"/>
          <w:szCs w:val="24"/>
        </w:rPr>
        <w:t>Academy students will be given the opportunity to develop skills that will help them take responsibility fo</w:t>
      </w:r>
      <w:r w:rsidR="004C0C1A">
        <w:rPr>
          <w:sz w:val="24"/>
          <w:szCs w:val="24"/>
        </w:rPr>
        <w:t>r their own learning</w:t>
      </w:r>
      <w:r w:rsidR="00A971CB" w:rsidRPr="00A6596E">
        <w:rPr>
          <w:sz w:val="24"/>
          <w:szCs w:val="24"/>
        </w:rPr>
        <w:t xml:space="preserve"> as wel</w:t>
      </w:r>
      <w:r w:rsidR="00A971CB">
        <w:rPr>
          <w:sz w:val="24"/>
          <w:szCs w:val="24"/>
        </w:rPr>
        <w:t xml:space="preserve">l as manage time to meet </w:t>
      </w:r>
      <w:r w:rsidR="00A971CB" w:rsidRPr="00A6596E">
        <w:rPr>
          <w:sz w:val="24"/>
          <w:szCs w:val="24"/>
        </w:rPr>
        <w:t xml:space="preserve">deadlines.  </w:t>
      </w:r>
      <w:r w:rsidR="004C0C1A">
        <w:rPr>
          <w:sz w:val="24"/>
          <w:szCs w:val="24"/>
        </w:rPr>
        <w:t xml:space="preserve"> Having an individual tutor will further </w:t>
      </w:r>
      <w:r w:rsidR="004C0C1A" w:rsidRPr="004C0C1A">
        <w:rPr>
          <w:rFonts w:cs="Arial"/>
          <w:color w:val="000000"/>
          <w:sz w:val="24"/>
          <w:szCs w:val="24"/>
        </w:rPr>
        <w:t>develop knowledge of their subj</w:t>
      </w:r>
      <w:r w:rsidR="004C0C1A">
        <w:rPr>
          <w:rFonts w:cs="Arial"/>
          <w:color w:val="000000"/>
          <w:sz w:val="24"/>
          <w:szCs w:val="24"/>
        </w:rPr>
        <w:t>ect</w:t>
      </w:r>
      <w:r w:rsidR="00A971CB">
        <w:rPr>
          <w:rFonts w:cs="Arial"/>
          <w:color w:val="000000"/>
          <w:sz w:val="24"/>
          <w:szCs w:val="24"/>
        </w:rPr>
        <w:t>(</w:t>
      </w:r>
      <w:r w:rsidR="004C0C1A">
        <w:rPr>
          <w:rFonts w:cs="Arial"/>
          <w:color w:val="000000"/>
          <w:sz w:val="24"/>
          <w:szCs w:val="24"/>
        </w:rPr>
        <w:t>s</w:t>
      </w:r>
      <w:r w:rsidR="00A971CB">
        <w:rPr>
          <w:rFonts w:cs="Arial"/>
          <w:color w:val="000000"/>
          <w:sz w:val="24"/>
          <w:szCs w:val="24"/>
        </w:rPr>
        <w:t>)</w:t>
      </w:r>
      <w:r w:rsidR="004C0C1A">
        <w:rPr>
          <w:rFonts w:cs="Arial"/>
          <w:color w:val="000000"/>
          <w:sz w:val="24"/>
          <w:szCs w:val="24"/>
        </w:rPr>
        <w:t xml:space="preserve"> by means of regular</w:t>
      </w:r>
      <w:r w:rsidR="004C0C1A" w:rsidRPr="004C0C1A">
        <w:rPr>
          <w:rFonts w:cs="Arial"/>
          <w:color w:val="000000"/>
          <w:sz w:val="24"/>
          <w:szCs w:val="24"/>
        </w:rPr>
        <w:t xml:space="preserve"> one-to-one tuition.</w:t>
      </w:r>
      <w:r w:rsidR="004C0C1A">
        <w:rPr>
          <w:rFonts w:ascii="Arial" w:hAnsi="Arial" w:cs="Arial"/>
          <w:color w:val="000000"/>
          <w:sz w:val="18"/>
          <w:szCs w:val="18"/>
        </w:rPr>
        <w:t xml:space="preserve"> </w:t>
      </w:r>
      <w:r w:rsidR="004C0C1A">
        <w:rPr>
          <w:sz w:val="24"/>
          <w:szCs w:val="24"/>
        </w:rPr>
        <w:t xml:space="preserve"> </w:t>
      </w:r>
    </w:p>
    <w:p w:rsidR="00315848" w:rsidRPr="00A6596E" w:rsidRDefault="00315848" w:rsidP="00AE26A2">
      <w:pPr>
        <w:rPr>
          <w:sz w:val="24"/>
          <w:szCs w:val="24"/>
        </w:rPr>
      </w:pPr>
    </w:p>
    <w:p w:rsidR="00315848" w:rsidRPr="00141BCE" w:rsidRDefault="00315848" w:rsidP="00AE26A2">
      <w:pPr>
        <w:rPr>
          <w:b/>
          <w:sz w:val="28"/>
          <w:szCs w:val="28"/>
        </w:rPr>
      </w:pPr>
      <w:r w:rsidRPr="00141BCE">
        <w:rPr>
          <w:b/>
          <w:sz w:val="28"/>
          <w:szCs w:val="28"/>
        </w:rPr>
        <w:t>Our Expectations:</w:t>
      </w:r>
      <w:r w:rsidR="00C32219" w:rsidRPr="00141BCE">
        <w:rPr>
          <w:b/>
          <w:sz w:val="28"/>
          <w:szCs w:val="28"/>
        </w:rPr>
        <w:t xml:space="preserve"> </w:t>
      </w:r>
      <w:r w:rsidR="00C32219" w:rsidRPr="00141BCE">
        <w:rPr>
          <w:b/>
          <w:color w:val="808080" w:themeColor="background1" w:themeShade="80"/>
          <w:sz w:val="28"/>
          <w:szCs w:val="28"/>
        </w:rPr>
        <w:t>Personal Commitment and Responsibility</w:t>
      </w:r>
    </w:p>
    <w:p w:rsidR="0042322F" w:rsidRPr="00A6596E" w:rsidRDefault="00C32219" w:rsidP="00AE26A2">
      <w:pPr>
        <w:rPr>
          <w:sz w:val="24"/>
          <w:szCs w:val="24"/>
        </w:rPr>
      </w:pPr>
      <w:r w:rsidRPr="00A6596E">
        <w:rPr>
          <w:sz w:val="24"/>
          <w:szCs w:val="24"/>
        </w:rPr>
        <w:t>To ensure that you get all</w:t>
      </w:r>
      <w:r w:rsidR="00443176">
        <w:rPr>
          <w:sz w:val="24"/>
          <w:szCs w:val="24"/>
        </w:rPr>
        <w:t xml:space="preserve"> the </w:t>
      </w:r>
      <w:r w:rsidR="00A971CB">
        <w:rPr>
          <w:sz w:val="24"/>
          <w:szCs w:val="24"/>
        </w:rPr>
        <w:t>benefit of being part of the Academy</w:t>
      </w:r>
      <w:r w:rsidRPr="00A6596E">
        <w:rPr>
          <w:sz w:val="24"/>
          <w:szCs w:val="24"/>
        </w:rPr>
        <w:t xml:space="preserve"> we do require a high level of commitment from students. There are a number of compulsory activities that students must attend, these </w:t>
      </w:r>
      <w:r w:rsidR="0042322F" w:rsidRPr="00A6596E">
        <w:rPr>
          <w:sz w:val="24"/>
          <w:szCs w:val="24"/>
        </w:rPr>
        <w:t>a</w:t>
      </w:r>
      <w:r w:rsidRPr="00A6596E">
        <w:rPr>
          <w:sz w:val="24"/>
          <w:szCs w:val="24"/>
        </w:rPr>
        <w:t xml:space="preserve">re detailed below.   Students are also entitled to </w:t>
      </w:r>
      <w:r w:rsidR="0042322F" w:rsidRPr="00A6596E">
        <w:rPr>
          <w:sz w:val="24"/>
          <w:szCs w:val="24"/>
        </w:rPr>
        <w:t xml:space="preserve">a maximum of thirty hours </w:t>
      </w:r>
      <w:r w:rsidR="00947FB4" w:rsidRPr="00A6596E">
        <w:rPr>
          <w:sz w:val="24"/>
          <w:szCs w:val="24"/>
        </w:rPr>
        <w:t>A ‘Level</w:t>
      </w:r>
      <w:r w:rsidRPr="00A6596E">
        <w:rPr>
          <w:sz w:val="24"/>
          <w:szCs w:val="24"/>
        </w:rPr>
        <w:t xml:space="preserve"> tuition</w:t>
      </w:r>
      <w:r w:rsidR="0042322F" w:rsidRPr="00A6596E">
        <w:rPr>
          <w:sz w:val="24"/>
          <w:szCs w:val="24"/>
        </w:rPr>
        <w:t xml:space="preserve"> at a time and venue that suits their own personal circumstances.  Students can also take advantage of a subject mentor, a Queen’s undergraduate who can provide first-hand knowledge and experience of what it’s like to study at the university. Whereas the tutoring and mentoring are  not a compulsory element of the programme it is strongly advised that this o</w:t>
      </w:r>
      <w:r w:rsidR="00A971CB">
        <w:rPr>
          <w:sz w:val="24"/>
          <w:szCs w:val="24"/>
        </w:rPr>
        <w:t>pportunity is utilised by each a</w:t>
      </w:r>
      <w:r w:rsidR="0042322F" w:rsidRPr="00A6596E">
        <w:rPr>
          <w:sz w:val="24"/>
          <w:szCs w:val="24"/>
        </w:rPr>
        <w:t>cademy</w:t>
      </w:r>
      <w:r w:rsidR="00A6596E">
        <w:rPr>
          <w:sz w:val="24"/>
          <w:szCs w:val="24"/>
        </w:rPr>
        <w:t xml:space="preserve"> </w:t>
      </w:r>
      <w:r w:rsidR="00A971CB">
        <w:rPr>
          <w:sz w:val="24"/>
          <w:szCs w:val="24"/>
        </w:rPr>
        <w:t xml:space="preserve">member as </w:t>
      </w:r>
      <w:r w:rsidR="0042322F" w:rsidRPr="00A6596E">
        <w:rPr>
          <w:sz w:val="24"/>
          <w:szCs w:val="24"/>
        </w:rPr>
        <w:t xml:space="preserve">competition for university places is extremely high and making use of these resources helps with both </w:t>
      </w:r>
      <w:r w:rsidR="00001ED8">
        <w:rPr>
          <w:sz w:val="24"/>
          <w:szCs w:val="24"/>
        </w:rPr>
        <w:t xml:space="preserve">exam </w:t>
      </w:r>
      <w:r w:rsidR="0042322F" w:rsidRPr="00A6596E">
        <w:rPr>
          <w:sz w:val="24"/>
          <w:szCs w:val="24"/>
        </w:rPr>
        <w:t>preparation and performance.</w:t>
      </w:r>
    </w:p>
    <w:p w:rsidR="0042322F" w:rsidRPr="00141BCE" w:rsidRDefault="0042322F" w:rsidP="00AE26A2">
      <w:pPr>
        <w:rPr>
          <w:b/>
          <w:sz w:val="28"/>
          <w:szCs w:val="28"/>
        </w:rPr>
      </w:pPr>
      <w:r w:rsidRPr="00141BCE">
        <w:rPr>
          <w:b/>
          <w:sz w:val="28"/>
          <w:szCs w:val="28"/>
        </w:rPr>
        <w:t xml:space="preserve">Programme: </w:t>
      </w:r>
      <w:r w:rsidRPr="00141BCE">
        <w:rPr>
          <w:b/>
          <w:color w:val="808080" w:themeColor="background1" w:themeShade="80"/>
          <w:sz w:val="28"/>
          <w:szCs w:val="28"/>
        </w:rPr>
        <w:t xml:space="preserve">Compulsory and Opt in </w:t>
      </w:r>
    </w:p>
    <w:p w:rsidR="00315848" w:rsidRDefault="00A6596E" w:rsidP="00AE26A2">
      <w:pPr>
        <w:rPr>
          <w:sz w:val="24"/>
          <w:szCs w:val="24"/>
        </w:rPr>
      </w:pPr>
      <w:r>
        <w:rPr>
          <w:sz w:val="24"/>
          <w:szCs w:val="24"/>
        </w:rPr>
        <w:t>In order to successfully complete the programme students must at</w:t>
      </w:r>
      <w:r w:rsidR="000D3852">
        <w:rPr>
          <w:sz w:val="24"/>
          <w:szCs w:val="24"/>
        </w:rPr>
        <w:t xml:space="preserve">tend all elements of our </w:t>
      </w:r>
      <w:r>
        <w:rPr>
          <w:sz w:val="24"/>
          <w:szCs w:val="24"/>
        </w:rPr>
        <w:t>compulsory programme.  These activities will be held in April, June and August</w:t>
      </w:r>
      <w:r w:rsidR="00173010">
        <w:rPr>
          <w:sz w:val="24"/>
          <w:szCs w:val="24"/>
        </w:rPr>
        <w:t xml:space="preserve"> 2015 as well as a revision session prepari</w:t>
      </w:r>
      <w:r w:rsidR="001425EF">
        <w:rPr>
          <w:sz w:val="24"/>
          <w:szCs w:val="24"/>
        </w:rPr>
        <w:t>ng you for A</w:t>
      </w:r>
      <w:r w:rsidR="00B06DA2">
        <w:rPr>
          <w:sz w:val="24"/>
          <w:szCs w:val="24"/>
        </w:rPr>
        <w:t>-</w:t>
      </w:r>
      <w:r w:rsidR="001425EF">
        <w:rPr>
          <w:sz w:val="24"/>
          <w:szCs w:val="24"/>
        </w:rPr>
        <w:t>Level exams</w:t>
      </w:r>
      <w:r w:rsidR="00173010">
        <w:rPr>
          <w:sz w:val="24"/>
          <w:szCs w:val="24"/>
        </w:rPr>
        <w:t xml:space="preserve"> in 2016.  </w:t>
      </w:r>
      <w:r>
        <w:rPr>
          <w:sz w:val="24"/>
          <w:szCs w:val="24"/>
        </w:rPr>
        <w:t xml:space="preserve"> It is important that all students ensure that they are ava</w:t>
      </w:r>
      <w:r w:rsidR="001425EF">
        <w:rPr>
          <w:sz w:val="24"/>
          <w:szCs w:val="24"/>
        </w:rPr>
        <w:t xml:space="preserve">ilable on the compulsory </w:t>
      </w:r>
      <w:r>
        <w:rPr>
          <w:sz w:val="24"/>
          <w:szCs w:val="24"/>
        </w:rPr>
        <w:t xml:space="preserve">dates we have highlighted on the </w:t>
      </w:r>
      <w:r>
        <w:rPr>
          <w:sz w:val="24"/>
          <w:szCs w:val="24"/>
        </w:rPr>
        <w:lastRenderedPageBreak/>
        <w:t>next page before applying.</w:t>
      </w:r>
      <w:r w:rsidR="00141BCE">
        <w:rPr>
          <w:sz w:val="24"/>
          <w:szCs w:val="24"/>
        </w:rPr>
        <w:t xml:space="preserve"> If a student is offered a place on the programme and later informs us of a family holiday, sporting event or extracurricular school/college activity which clashes with any of our compulsory dates, they won’t be able to complete the programme and their place will be forfeited.  We will always do our best to support students and extenuating circumstances will of course be taken into account. </w:t>
      </w:r>
      <w:r>
        <w:rPr>
          <w:sz w:val="24"/>
          <w:szCs w:val="24"/>
        </w:rPr>
        <w:t xml:space="preserve"> </w:t>
      </w:r>
    </w:p>
    <w:p w:rsidR="00B204BC" w:rsidRDefault="00B204BC" w:rsidP="00AE26A2">
      <w:pPr>
        <w:rPr>
          <w:sz w:val="24"/>
          <w:szCs w:val="24"/>
        </w:rPr>
      </w:pPr>
    </w:p>
    <w:p w:rsidR="00B204BC" w:rsidRPr="001425EF" w:rsidRDefault="00B204BC" w:rsidP="00AE26A2">
      <w:pPr>
        <w:rPr>
          <w:b/>
          <w:sz w:val="28"/>
          <w:szCs w:val="28"/>
        </w:rPr>
      </w:pPr>
      <w:r w:rsidRPr="001425EF">
        <w:rPr>
          <w:b/>
          <w:sz w:val="28"/>
          <w:szCs w:val="28"/>
        </w:rPr>
        <w:t>How to Apply:</w:t>
      </w:r>
    </w:p>
    <w:p w:rsidR="00B204BC" w:rsidRPr="001425EF" w:rsidRDefault="00B204BC" w:rsidP="001425EF">
      <w:pPr>
        <w:jc w:val="center"/>
        <w:rPr>
          <w:b/>
          <w:sz w:val="24"/>
          <w:szCs w:val="24"/>
        </w:rPr>
      </w:pPr>
      <w:r w:rsidRPr="001425EF">
        <w:rPr>
          <w:b/>
          <w:sz w:val="24"/>
          <w:szCs w:val="24"/>
        </w:rPr>
        <w:t>Applications for Senior Academy 2015/16</w:t>
      </w:r>
    </w:p>
    <w:p w:rsidR="00B204BC" w:rsidRDefault="00B204BC" w:rsidP="00AE26A2">
      <w:pPr>
        <w:rPr>
          <w:sz w:val="24"/>
          <w:szCs w:val="24"/>
        </w:rPr>
      </w:pPr>
      <w:r>
        <w:rPr>
          <w:sz w:val="24"/>
          <w:szCs w:val="24"/>
        </w:rPr>
        <w:t xml:space="preserve">Applications to the Senor Academy will open on </w:t>
      </w:r>
      <w:r w:rsidRPr="00A36F88">
        <w:rPr>
          <w:b/>
          <w:sz w:val="24"/>
          <w:szCs w:val="24"/>
        </w:rPr>
        <w:t>Monday 19</w:t>
      </w:r>
      <w:r w:rsidRPr="00A36F88">
        <w:rPr>
          <w:b/>
          <w:sz w:val="24"/>
          <w:szCs w:val="24"/>
          <w:vertAlign w:val="superscript"/>
        </w:rPr>
        <w:t>th</w:t>
      </w:r>
      <w:r w:rsidRPr="00A36F88">
        <w:rPr>
          <w:b/>
          <w:sz w:val="24"/>
          <w:szCs w:val="24"/>
        </w:rPr>
        <w:t xml:space="preserve"> January</w:t>
      </w:r>
      <w:r w:rsidR="00DD2267">
        <w:rPr>
          <w:b/>
          <w:sz w:val="24"/>
          <w:szCs w:val="24"/>
        </w:rPr>
        <w:t xml:space="preserve"> 2015</w:t>
      </w:r>
      <w:r>
        <w:rPr>
          <w:sz w:val="24"/>
          <w:szCs w:val="24"/>
        </w:rPr>
        <w:t xml:space="preserve">.  The application form will be available for download from our Senior Academy web page, an application pack has also been sent to each participating school and college and can be copied. </w:t>
      </w:r>
    </w:p>
    <w:p w:rsidR="00B204BC" w:rsidRDefault="00B204BC" w:rsidP="00AE26A2">
      <w:pPr>
        <w:rPr>
          <w:sz w:val="24"/>
          <w:szCs w:val="24"/>
        </w:rPr>
      </w:pPr>
      <w:r>
        <w:rPr>
          <w:sz w:val="24"/>
          <w:szCs w:val="24"/>
        </w:rPr>
        <w:t xml:space="preserve">Completed application forms will need to be submitted by </w:t>
      </w:r>
      <w:r w:rsidRPr="00B204BC">
        <w:rPr>
          <w:b/>
          <w:sz w:val="24"/>
          <w:szCs w:val="24"/>
        </w:rPr>
        <w:t>Friday 13</w:t>
      </w:r>
      <w:r w:rsidRPr="00B204BC">
        <w:rPr>
          <w:b/>
          <w:sz w:val="24"/>
          <w:szCs w:val="24"/>
          <w:vertAlign w:val="superscript"/>
        </w:rPr>
        <w:t>th</w:t>
      </w:r>
      <w:r w:rsidRPr="00B204BC">
        <w:rPr>
          <w:b/>
          <w:sz w:val="24"/>
          <w:szCs w:val="24"/>
        </w:rPr>
        <w:t xml:space="preserve"> February 2015.</w:t>
      </w:r>
      <w:r>
        <w:rPr>
          <w:b/>
          <w:sz w:val="24"/>
          <w:szCs w:val="24"/>
        </w:rPr>
        <w:t xml:space="preserve">  </w:t>
      </w:r>
      <w:r w:rsidRPr="00B204BC">
        <w:rPr>
          <w:sz w:val="24"/>
          <w:szCs w:val="24"/>
        </w:rPr>
        <w:t>We will use the information you provide on this form in the selection process</w:t>
      </w:r>
      <w:r>
        <w:rPr>
          <w:sz w:val="24"/>
          <w:szCs w:val="24"/>
        </w:rPr>
        <w:t xml:space="preserve"> for a place on Queen’s Senior Academy.</w:t>
      </w:r>
    </w:p>
    <w:p w:rsidR="00B204BC" w:rsidRDefault="00B204BC" w:rsidP="00AE26A2">
      <w:pPr>
        <w:rPr>
          <w:sz w:val="24"/>
          <w:szCs w:val="24"/>
        </w:rPr>
      </w:pPr>
      <w:r>
        <w:rPr>
          <w:sz w:val="24"/>
          <w:szCs w:val="24"/>
        </w:rPr>
        <w:t>When shortlisting applications we will be looking at the following:</w:t>
      </w:r>
    </w:p>
    <w:p w:rsidR="00B204BC" w:rsidRPr="00240371" w:rsidRDefault="00B204BC" w:rsidP="00240371">
      <w:pPr>
        <w:pStyle w:val="ListParagraph"/>
        <w:numPr>
          <w:ilvl w:val="0"/>
          <w:numId w:val="7"/>
        </w:numPr>
        <w:rPr>
          <w:sz w:val="24"/>
          <w:szCs w:val="24"/>
        </w:rPr>
      </w:pPr>
      <w:r w:rsidRPr="00240371">
        <w:rPr>
          <w:sz w:val="24"/>
          <w:szCs w:val="24"/>
        </w:rPr>
        <w:t>That you are studying the necessary level 3 qualifications for your chosen subject.</w:t>
      </w:r>
    </w:p>
    <w:p w:rsidR="00B204BC" w:rsidRPr="00240371" w:rsidRDefault="00B204BC" w:rsidP="00240371">
      <w:pPr>
        <w:pStyle w:val="ListParagraph"/>
        <w:numPr>
          <w:ilvl w:val="0"/>
          <w:numId w:val="7"/>
        </w:numPr>
        <w:rPr>
          <w:sz w:val="24"/>
          <w:szCs w:val="24"/>
        </w:rPr>
      </w:pPr>
      <w:r w:rsidRPr="00240371">
        <w:rPr>
          <w:sz w:val="24"/>
          <w:szCs w:val="24"/>
        </w:rPr>
        <w:t>That you meet the GCSE entry requirements for your chosen subject, or showing evidence that you are doing this.</w:t>
      </w:r>
    </w:p>
    <w:p w:rsidR="00EC51FB" w:rsidRDefault="00EC51FB" w:rsidP="006269E8">
      <w:pPr>
        <w:pStyle w:val="ListParagraph"/>
        <w:numPr>
          <w:ilvl w:val="0"/>
          <w:numId w:val="7"/>
        </w:numPr>
        <w:rPr>
          <w:sz w:val="24"/>
          <w:szCs w:val="24"/>
        </w:rPr>
      </w:pPr>
      <w:r w:rsidRPr="00EC51FB">
        <w:rPr>
          <w:sz w:val="24"/>
          <w:szCs w:val="24"/>
        </w:rPr>
        <w:t>Motivation to study at</w:t>
      </w:r>
      <w:r w:rsidR="00DD2267">
        <w:rPr>
          <w:sz w:val="24"/>
          <w:szCs w:val="24"/>
        </w:rPr>
        <w:t xml:space="preserve"> Queen’s</w:t>
      </w:r>
      <w:r w:rsidRPr="00EC51FB">
        <w:rPr>
          <w:sz w:val="24"/>
          <w:szCs w:val="24"/>
        </w:rPr>
        <w:t xml:space="preserve"> University</w:t>
      </w:r>
      <w:r w:rsidR="00240371" w:rsidRPr="00EC51FB">
        <w:rPr>
          <w:sz w:val="24"/>
          <w:szCs w:val="24"/>
        </w:rPr>
        <w:t>.</w:t>
      </w:r>
      <w:r w:rsidR="006F67A9" w:rsidRPr="00EC51FB">
        <w:rPr>
          <w:sz w:val="24"/>
          <w:szCs w:val="24"/>
        </w:rPr>
        <w:t xml:space="preserve">  </w:t>
      </w:r>
    </w:p>
    <w:p w:rsidR="00240371" w:rsidRDefault="00240371" w:rsidP="006269E8">
      <w:pPr>
        <w:pStyle w:val="ListParagraph"/>
        <w:numPr>
          <w:ilvl w:val="0"/>
          <w:numId w:val="7"/>
        </w:numPr>
        <w:rPr>
          <w:sz w:val="24"/>
          <w:szCs w:val="24"/>
        </w:rPr>
      </w:pPr>
      <w:r w:rsidRPr="00EC51FB">
        <w:rPr>
          <w:sz w:val="24"/>
          <w:szCs w:val="24"/>
        </w:rPr>
        <w:t>Suitable comments supporting your application from your school/college referee.</w:t>
      </w:r>
    </w:p>
    <w:p w:rsidR="00001ED8" w:rsidRPr="00001ED8" w:rsidRDefault="00001ED8" w:rsidP="00001ED8">
      <w:pPr>
        <w:rPr>
          <w:b/>
          <w:sz w:val="24"/>
          <w:szCs w:val="24"/>
        </w:rPr>
      </w:pPr>
      <w:r w:rsidRPr="00001ED8">
        <w:rPr>
          <w:b/>
          <w:sz w:val="24"/>
          <w:szCs w:val="24"/>
        </w:rPr>
        <w:t>The Personal Statement</w:t>
      </w:r>
    </w:p>
    <w:p w:rsidR="00001ED8" w:rsidRPr="00001ED8" w:rsidRDefault="00001ED8" w:rsidP="00001ED8">
      <w:pPr>
        <w:rPr>
          <w:sz w:val="24"/>
          <w:szCs w:val="24"/>
        </w:rPr>
      </w:pPr>
      <w:r w:rsidRPr="00001ED8">
        <w:rPr>
          <w:sz w:val="24"/>
          <w:szCs w:val="24"/>
        </w:rPr>
        <w:t xml:space="preserve">The personal statement will allow you to tell us why you want to be part of the </w:t>
      </w:r>
      <w:r w:rsidR="00DD2267">
        <w:rPr>
          <w:sz w:val="24"/>
          <w:szCs w:val="24"/>
        </w:rPr>
        <w:t>Queen’s Senior A</w:t>
      </w:r>
      <w:r w:rsidRPr="00001ED8">
        <w:rPr>
          <w:sz w:val="24"/>
          <w:szCs w:val="24"/>
        </w:rPr>
        <w:t xml:space="preserve">cademy, what you are planning to achieve by being part of it and how you will contribute to it. This is your chance to tell us all about you. </w:t>
      </w:r>
    </w:p>
    <w:p w:rsidR="00240371" w:rsidRDefault="00240371" w:rsidP="00AE26A2">
      <w:pPr>
        <w:rPr>
          <w:sz w:val="24"/>
          <w:szCs w:val="24"/>
        </w:rPr>
      </w:pPr>
      <w:r>
        <w:rPr>
          <w:sz w:val="24"/>
          <w:szCs w:val="24"/>
        </w:rPr>
        <w:t>The application form must be supported by a member of</w:t>
      </w:r>
      <w:r w:rsidR="00DD2267">
        <w:rPr>
          <w:sz w:val="24"/>
          <w:szCs w:val="24"/>
        </w:rPr>
        <w:t xml:space="preserve"> staff in your</w:t>
      </w:r>
      <w:r>
        <w:rPr>
          <w:sz w:val="24"/>
          <w:szCs w:val="24"/>
        </w:rPr>
        <w:t xml:space="preserve"> 6</w:t>
      </w:r>
      <w:r w:rsidRPr="00240371">
        <w:rPr>
          <w:sz w:val="24"/>
          <w:szCs w:val="24"/>
          <w:vertAlign w:val="superscript"/>
        </w:rPr>
        <w:t>th</w:t>
      </w:r>
      <w:r>
        <w:rPr>
          <w:sz w:val="24"/>
          <w:szCs w:val="24"/>
        </w:rPr>
        <w:t xml:space="preserve"> form or college. This could be a head of year, subject teacher or another member of staff but they must be able to provide the following information to the application:</w:t>
      </w:r>
    </w:p>
    <w:p w:rsidR="00240371" w:rsidRPr="009E5B36" w:rsidRDefault="00240371" w:rsidP="009E5B36">
      <w:pPr>
        <w:pStyle w:val="ListParagraph"/>
        <w:numPr>
          <w:ilvl w:val="0"/>
          <w:numId w:val="8"/>
        </w:numPr>
        <w:rPr>
          <w:sz w:val="24"/>
          <w:szCs w:val="24"/>
        </w:rPr>
      </w:pPr>
      <w:r w:rsidRPr="009E5B36">
        <w:rPr>
          <w:sz w:val="24"/>
          <w:szCs w:val="24"/>
        </w:rPr>
        <w:t>Which of the eligibility criteria you meet</w:t>
      </w:r>
      <w:r w:rsidR="009E5B36" w:rsidRPr="009E5B36">
        <w:rPr>
          <w:sz w:val="24"/>
          <w:szCs w:val="24"/>
        </w:rPr>
        <w:t>.</w:t>
      </w:r>
    </w:p>
    <w:p w:rsidR="00EC51FB" w:rsidRPr="00001ED8" w:rsidRDefault="009E5B36" w:rsidP="00EC51FB">
      <w:pPr>
        <w:pStyle w:val="ListParagraph"/>
        <w:numPr>
          <w:ilvl w:val="0"/>
          <w:numId w:val="8"/>
        </w:numPr>
        <w:rPr>
          <w:sz w:val="24"/>
          <w:szCs w:val="24"/>
        </w:rPr>
      </w:pPr>
      <w:r w:rsidRPr="009E5B36">
        <w:rPr>
          <w:sz w:val="24"/>
          <w:szCs w:val="24"/>
        </w:rPr>
        <w:t>Comments on your academic suitability for the programme and if possible, your predicted grades.</w:t>
      </w:r>
    </w:p>
    <w:p w:rsidR="00240371" w:rsidRDefault="002413DB" w:rsidP="00AE26A2">
      <w:pPr>
        <w:rPr>
          <w:sz w:val="24"/>
          <w:szCs w:val="24"/>
        </w:rPr>
      </w:pPr>
      <w:r>
        <w:rPr>
          <w:sz w:val="24"/>
          <w:szCs w:val="24"/>
        </w:rPr>
        <w:t>Applicants will be contacted by the Senior Academy team to confirm their application has been received. We will shortlist all applications.  Successful applicants will meet t</w:t>
      </w:r>
      <w:r w:rsidR="005059A3">
        <w:rPr>
          <w:sz w:val="24"/>
          <w:szCs w:val="24"/>
        </w:rPr>
        <w:t xml:space="preserve">he team </w:t>
      </w:r>
      <w:proofErr w:type="gramStart"/>
      <w:r w:rsidR="005059A3">
        <w:rPr>
          <w:sz w:val="24"/>
          <w:szCs w:val="24"/>
        </w:rPr>
        <w:t xml:space="preserve">between </w:t>
      </w:r>
      <w:r>
        <w:rPr>
          <w:sz w:val="24"/>
          <w:szCs w:val="24"/>
        </w:rPr>
        <w:t>25</w:t>
      </w:r>
      <w:r w:rsidRPr="002413DB">
        <w:rPr>
          <w:sz w:val="24"/>
          <w:szCs w:val="24"/>
          <w:vertAlign w:val="superscript"/>
        </w:rPr>
        <w:t>th</w:t>
      </w:r>
      <w:r>
        <w:rPr>
          <w:sz w:val="24"/>
          <w:szCs w:val="24"/>
        </w:rPr>
        <w:t xml:space="preserve"> – 27</w:t>
      </w:r>
      <w:r w:rsidRPr="002413DB">
        <w:rPr>
          <w:sz w:val="24"/>
          <w:szCs w:val="24"/>
          <w:vertAlign w:val="superscript"/>
        </w:rPr>
        <w:t>th</w:t>
      </w:r>
      <w:proofErr w:type="gramEnd"/>
      <w:r>
        <w:rPr>
          <w:sz w:val="24"/>
          <w:szCs w:val="24"/>
        </w:rPr>
        <w:t xml:space="preserve"> March in their school/college to discuss the programme in more detail. </w:t>
      </w:r>
    </w:p>
    <w:p w:rsidR="002413DB" w:rsidRPr="00B204BC" w:rsidRDefault="002413DB" w:rsidP="00AE26A2">
      <w:pPr>
        <w:rPr>
          <w:sz w:val="24"/>
          <w:szCs w:val="24"/>
        </w:rPr>
      </w:pPr>
      <w:r>
        <w:rPr>
          <w:sz w:val="24"/>
          <w:szCs w:val="24"/>
        </w:rPr>
        <w:t xml:space="preserve">The Senior Academy will meet altogether for induction on </w:t>
      </w:r>
      <w:r w:rsidRPr="005059A3">
        <w:rPr>
          <w:b/>
          <w:sz w:val="24"/>
          <w:szCs w:val="24"/>
        </w:rPr>
        <w:t>17</w:t>
      </w:r>
      <w:r w:rsidRPr="005059A3">
        <w:rPr>
          <w:b/>
          <w:sz w:val="24"/>
          <w:szCs w:val="24"/>
          <w:vertAlign w:val="superscript"/>
        </w:rPr>
        <w:t>th</w:t>
      </w:r>
      <w:r w:rsidRPr="005059A3">
        <w:rPr>
          <w:b/>
          <w:sz w:val="24"/>
          <w:szCs w:val="24"/>
        </w:rPr>
        <w:t xml:space="preserve"> April 2015.</w:t>
      </w:r>
    </w:p>
    <w:p w:rsidR="00B204BC" w:rsidRPr="00A6596E" w:rsidRDefault="00B204BC" w:rsidP="00AE26A2">
      <w:pPr>
        <w:rPr>
          <w:sz w:val="24"/>
          <w:szCs w:val="24"/>
        </w:rPr>
      </w:pPr>
    </w:p>
    <w:p w:rsidR="00F8759D" w:rsidRDefault="00F8759D" w:rsidP="00F8759D">
      <w:pPr>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63202">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Senior Academy</w:t>
      </w:r>
      <w:bookmarkStart w:id="0" w:name="_GoBack"/>
      <w:bookmarkEnd w:id="0"/>
    </w:p>
    <w:p w:rsidR="00F8759D" w:rsidRDefault="00F8759D" w:rsidP="00F8759D">
      <w:pPr>
        <w:tabs>
          <w:tab w:val="left" w:pos="5280"/>
        </w:tabs>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Compulsory programme</w:t>
      </w:r>
    </w:p>
    <w:p w:rsidR="001425EF" w:rsidRDefault="00DD2267" w:rsidP="00DD2267">
      <w:pPr>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b/>
      </w:r>
    </w:p>
    <w:p w:rsidR="001425EF" w:rsidRDefault="001425EF" w:rsidP="00DD2267">
      <w:pPr>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5059A3" w:rsidRDefault="005059A3" w:rsidP="002413DB">
      <w:pP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141BCE" w:rsidRPr="002413DB" w:rsidRDefault="00141BCE" w:rsidP="005059A3">
      <w:pPr>
        <w:jc w:val="center"/>
        <w:rPr>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eGrid"/>
        <w:tblpPr w:leftFromText="180" w:rightFromText="180" w:vertAnchor="page" w:horzAnchor="margin" w:tblpXSpec="center" w:tblpY="3301"/>
        <w:tblW w:w="10632" w:type="dxa"/>
        <w:tblLook w:val="04A0" w:firstRow="1" w:lastRow="0" w:firstColumn="1" w:lastColumn="0" w:noHBand="0" w:noVBand="1"/>
      </w:tblPr>
      <w:tblGrid>
        <w:gridCol w:w="1702"/>
        <w:gridCol w:w="1275"/>
        <w:gridCol w:w="1276"/>
        <w:gridCol w:w="3119"/>
        <w:gridCol w:w="3260"/>
      </w:tblGrid>
      <w:tr w:rsidR="002413DB" w:rsidTr="00F8759D">
        <w:tc>
          <w:tcPr>
            <w:tcW w:w="1702" w:type="dxa"/>
            <w:shd w:val="clear" w:color="auto" w:fill="D0CECE" w:themeFill="background2" w:themeFillShade="E6"/>
          </w:tcPr>
          <w:p w:rsidR="002413DB" w:rsidRPr="002413DB" w:rsidRDefault="002413DB" w:rsidP="00F8759D">
            <w:pPr>
              <w:pStyle w:val="ListParagraph"/>
              <w:ind w:left="0"/>
              <w:rPr>
                <w:sz w:val="24"/>
                <w:szCs w:val="24"/>
              </w:rPr>
            </w:pPr>
            <w:r w:rsidRPr="002413DB">
              <w:rPr>
                <w:sz w:val="24"/>
                <w:szCs w:val="24"/>
              </w:rPr>
              <w:t>Activity</w:t>
            </w:r>
          </w:p>
        </w:tc>
        <w:tc>
          <w:tcPr>
            <w:tcW w:w="1275" w:type="dxa"/>
            <w:shd w:val="clear" w:color="auto" w:fill="D0CECE" w:themeFill="background2" w:themeFillShade="E6"/>
          </w:tcPr>
          <w:p w:rsidR="002413DB" w:rsidRDefault="002413DB" w:rsidP="00F8759D">
            <w:pPr>
              <w:pStyle w:val="ListParagraph"/>
              <w:ind w:left="0"/>
              <w:rPr>
                <w:sz w:val="24"/>
                <w:szCs w:val="24"/>
              </w:rPr>
            </w:pPr>
            <w:r>
              <w:rPr>
                <w:sz w:val="24"/>
                <w:szCs w:val="24"/>
              </w:rPr>
              <w:t>When</w:t>
            </w:r>
          </w:p>
        </w:tc>
        <w:tc>
          <w:tcPr>
            <w:tcW w:w="1276" w:type="dxa"/>
            <w:shd w:val="clear" w:color="auto" w:fill="D0CECE" w:themeFill="background2" w:themeFillShade="E6"/>
          </w:tcPr>
          <w:p w:rsidR="002413DB" w:rsidRDefault="002413DB" w:rsidP="00F8759D">
            <w:pPr>
              <w:pStyle w:val="ListParagraph"/>
              <w:ind w:left="0"/>
              <w:rPr>
                <w:sz w:val="24"/>
                <w:szCs w:val="24"/>
              </w:rPr>
            </w:pPr>
            <w:r>
              <w:rPr>
                <w:sz w:val="24"/>
                <w:szCs w:val="24"/>
              </w:rPr>
              <w:t>Duration</w:t>
            </w:r>
          </w:p>
        </w:tc>
        <w:tc>
          <w:tcPr>
            <w:tcW w:w="3119" w:type="dxa"/>
            <w:shd w:val="clear" w:color="auto" w:fill="D0CECE" w:themeFill="background2" w:themeFillShade="E6"/>
          </w:tcPr>
          <w:p w:rsidR="002413DB" w:rsidRDefault="002413DB" w:rsidP="00F8759D">
            <w:pPr>
              <w:pStyle w:val="ListParagraph"/>
              <w:ind w:left="0"/>
              <w:rPr>
                <w:sz w:val="24"/>
                <w:szCs w:val="24"/>
              </w:rPr>
            </w:pPr>
            <w:r>
              <w:rPr>
                <w:sz w:val="24"/>
                <w:szCs w:val="24"/>
              </w:rPr>
              <w:t>Description</w:t>
            </w:r>
          </w:p>
        </w:tc>
        <w:tc>
          <w:tcPr>
            <w:tcW w:w="3260" w:type="dxa"/>
            <w:shd w:val="clear" w:color="auto" w:fill="D0CECE" w:themeFill="background2" w:themeFillShade="E6"/>
          </w:tcPr>
          <w:p w:rsidR="002413DB" w:rsidRDefault="002413DB" w:rsidP="00F8759D">
            <w:pPr>
              <w:pStyle w:val="ListParagraph"/>
              <w:ind w:left="0"/>
              <w:rPr>
                <w:sz w:val="24"/>
                <w:szCs w:val="24"/>
              </w:rPr>
            </w:pPr>
            <w:r>
              <w:rPr>
                <w:sz w:val="24"/>
                <w:szCs w:val="24"/>
              </w:rPr>
              <w:t>Key points</w:t>
            </w:r>
          </w:p>
        </w:tc>
      </w:tr>
      <w:tr w:rsidR="002413DB" w:rsidTr="00F8759D">
        <w:tc>
          <w:tcPr>
            <w:tcW w:w="1702" w:type="dxa"/>
            <w:shd w:val="clear" w:color="auto" w:fill="D0CECE" w:themeFill="background2" w:themeFillShade="E6"/>
          </w:tcPr>
          <w:p w:rsidR="002413DB" w:rsidRPr="002413DB" w:rsidRDefault="002413DB" w:rsidP="00F8759D">
            <w:pPr>
              <w:pStyle w:val="ListParagraph"/>
              <w:ind w:left="0"/>
              <w:rPr>
                <w:sz w:val="24"/>
                <w:szCs w:val="24"/>
              </w:rPr>
            </w:pPr>
            <w:r w:rsidRPr="002413DB">
              <w:rPr>
                <w:sz w:val="24"/>
                <w:szCs w:val="24"/>
              </w:rPr>
              <w:t xml:space="preserve">Application deadline </w:t>
            </w:r>
          </w:p>
        </w:tc>
        <w:tc>
          <w:tcPr>
            <w:tcW w:w="1275" w:type="dxa"/>
          </w:tcPr>
          <w:p w:rsidR="002413DB" w:rsidRDefault="002413DB" w:rsidP="00F8759D">
            <w:pPr>
              <w:pStyle w:val="ListParagraph"/>
              <w:ind w:left="0"/>
              <w:rPr>
                <w:sz w:val="24"/>
                <w:szCs w:val="24"/>
              </w:rPr>
            </w:pPr>
            <w:r>
              <w:rPr>
                <w:sz w:val="24"/>
                <w:szCs w:val="24"/>
              </w:rPr>
              <w:t>13</w:t>
            </w:r>
            <w:r w:rsidRPr="00D66CDF">
              <w:rPr>
                <w:sz w:val="24"/>
                <w:szCs w:val="24"/>
                <w:vertAlign w:val="superscript"/>
              </w:rPr>
              <w:t>th</w:t>
            </w:r>
            <w:r>
              <w:rPr>
                <w:sz w:val="24"/>
                <w:szCs w:val="24"/>
              </w:rPr>
              <w:t xml:space="preserve"> February 2015</w:t>
            </w:r>
          </w:p>
        </w:tc>
        <w:tc>
          <w:tcPr>
            <w:tcW w:w="1276" w:type="dxa"/>
          </w:tcPr>
          <w:p w:rsidR="002413DB" w:rsidRDefault="002413DB" w:rsidP="00F8759D">
            <w:pPr>
              <w:pStyle w:val="ListParagraph"/>
              <w:ind w:left="0"/>
              <w:rPr>
                <w:sz w:val="24"/>
                <w:szCs w:val="24"/>
              </w:rPr>
            </w:pPr>
          </w:p>
        </w:tc>
        <w:tc>
          <w:tcPr>
            <w:tcW w:w="3119" w:type="dxa"/>
          </w:tcPr>
          <w:p w:rsidR="002413DB" w:rsidRDefault="002413DB" w:rsidP="00F8759D">
            <w:pPr>
              <w:pStyle w:val="ListParagraph"/>
              <w:ind w:left="0"/>
              <w:rPr>
                <w:sz w:val="24"/>
                <w:szCs w:val="24"/>
              </w:rPr>
            </w:pPr>
            <w:r>
              <w:rPr>
                <w:sz w:val="24"/>
                <w:szCs w:val="24"/>
              </w:rPr>
              <w:t xml:space="preserve">Students return completed applications </w:t>
            </w:r>
          </w:p>
        </w:tc>
        <w:tc>
          <w:tcPr>
            <w:tcW w:w="3260" w:type="dxa"/>
          </w:tcPr>
          <w:p w:rsidR="002413DB" w:rsidRPr="00CB55EB" w:rsidRDefault="002413DB" w:rsidP="00F8759D">
            <w:pPr>
              <w:rPr>
                <w:sz w:val="24"/>
                <w:szCs w:val="24"/>
              </w:rPr>
            </w:pPr>
            <w:r w:rsidRPr="00CB55EB">
              <w:rPr>
                <w:sz w:val="24"/>
                <w:szCs w:val="24"/>
              </w:rPr>
              <w:t>Return application form by  13</w:t>
            </w:r>
            <w:r w:rsidRPr="00CB55EB">
              <w:rPr>
                <w:sz w:val="24"/>
                <w:szCs w:val="24"/>
                <w:vertAlign w:val="superscript"/>
              </w:rPr>
              <w:t>th</w:t>
            </w:r>
            <w:r w:rsidRPr="00CB55EB">
              <w:rPr>
                <w:sz w:val="24"/>
                <w:szCs w:val="24"/>
              </w:rPr>
              <w:t xml:space="preserve"> February 2015</w:t>
            </w:r>
          </w:p>
        </w:tc>
      </w:tr>
      <w:tr w:rsidR="002413DB" w:rsidTr="00F8759D">
        <w:tc>
          <w:tcPr>
            <w:tcW w:w="1702" w:type="dxa"/>
            <w:shd w:val="clear" w:color="auto" w:fill="D0CECE" w:themeFill="background2" w:themeFillShade="E6"/>
          </w:tcPr>
          <w:p w:rsidR="002413DB" w:rsidRPr="002413DB" w:rsidRDefault="002413DB" w:rsidP="00F8759D">
            <w:pPr>
              <w:pStyle w:val="ListParagraph"/>
              <w:ind w:left="0"/>
              <w:rPr>
                <w:sz w:val="24"/>
                <w:szCs w:val="24"/>
              </w:rPr>
            </w:pPr>
            <w:r w:rsidRPr="002413DB">
              <w:rPr>
                <w:sz w:val="24"/>
                <w:szCs w:val="24"/>
              </w:rPr>
              <w:t xml:space="preserve">Meetings with potential academy students </w:t>
            </w:r>
          </w:p>
        </w:tc>
        <w:tc>
          <w:tcPr>
            <w:tcW w:w="1275" w:type="dxa"/>
          </w:tcPr>
          <w:p w:rsidR="002413DB" w:rsidRDefault="002413DB" w:rsidP="00F8759D">
            <w:pPr>
              <w:pStyle w:val="ListParagraph"/>
              <w:ind w:left="0"/>
              <w:rPr>
                <w:sz w:val="24"/>
                <w:szCs w:val="24"/>
              </w:rPr>
            </w:pPr>
            <w:r>
              <w:rPr>
                <w:sz w:val="24"/>
                <w:szCs w:val="24"/>
              </w:rPr>
              <w:t>25</w:t>
            </w:r>
            <w:r w:rsidRPr="00D66CDF">
              <w:rPr>
                <w:sz w:val="24"/>
                <w:szCs w:val="24"/>
                <w:vertAlign w:val="superscript"/>
              </w:rPr>
              <w:t>th</w:t>
            </w:r>
            <w:r>
              <w:rPr>
                <w:sz w:val="24"/>
                <w:szCs w:val="24"/>
              </w:rPr>
              <w:t>, 26</w:t>
            </w:r>
            <w:r w:rsidRPr="00D66CDF">
              <w:rPr>
                <w:sz w:val="24"/>
                <w:szCs w:val="24"/>
                <w:vertAlign w:val="superscript"/>
              </w:rPr>
              <w:t>th</w:t>
            </w:r>
            <w:r>
              <w:rPr>
                <w:sz w:val="24"/>
                <w:szCs w:val="24"/>
              </w:rPr>
              <w:t xml:space="preserve"> 27</w:t>
            </w:r>
            <w:r w:rsidRPr="00D66CDF">
              <w:rPr>
                <w:sz w:val="24"/>
                <w:szCs w:val="24"/>
                <w:vertAlign w:val="superscript"/>
              </w:rPr>
              <w:t>th</w:t>
            </w:r>
            <w:r>
              <w:rPr>
                <w:sz w:val="24"/>
                <w:szCs w:val="24"/>
              </w:rPr>
              <w:t xml:space="preserve"> March </w:t>
            </w:r>
          </w:p>
        </w:tc>
        <w:tc>
          <w:tcPr>
            <w:tcW w:w="1276" w:type="dxa"/>
          </w:tcPr>
          <w:p w:rsidR="002413DB" w:rsidRDefault="002413DB" w:rsidP="00F8759D">
            <w:pPr>
              <w:pStyle w:val="ListParagraph"/>
              <w:ind w:left="0"/>
              <w:rPr>
                <w:sz w:val="24"/>
                <w:szCs w:val="24"/>
              </w:rPr>
            </w:pPr>
          </w:p>
        </w:tc>
        <w:tc>
          <w:tcPr>
            <w:tcW w:w="3119" w:type="dxa"/>
          </w:tcPr>
          <w:p w:rsidR="002413DB" w:rsidRDefault="002413DB" w:rsidP="00F8759D">
            <w:pPr>
              <w:pStyle w:val="ListParagraph"/>
              <w:ind w:left="0"/>
              <w:rPr>
                <w:sz w:val="24"/>
                <w:szCs w:val="24"/>
              </w:rPr>
            </w:pPr>
            <w:r>
              <w:rPr>
                <w:sz w:val="24"/>
                <w:szCs w:val="24"/>
              </w:rPr>
              <w:t xml:space="preserve">Academy Co-ordinator meets with potential students to discuss programme and answer any queries. </w:t>
            </w:r>
          </w:p>
        </w:tc>
        <w:tc>
          <w:tcPr>
            <w:tcW w:w="3260" w:type="dxa"/>
          </w:tcPr>
          <w:p w:rsidR="002413DB" w:rsidRPr="00CB55EB" w:rsidRDefault="002413DB" w:rsidP="00F8759D">
            <w:pPr>
              <w:rPr>
                <w:sz w:val="24"/>
                <w:szCs w:val="24"/>
              </w:rPr>
            </w:pPr>
            <w:r w:rsidRPr="00CB55EB">
              <w:rPr>
                <w:sz w:val="24"/>
                <w:szCs w:val="24"/>
              </w:rPr>
              <w:t>Programme overview</w:t>
            </w:r>
          </w:p>
          <w:p w:rsidR="002413DB" w:rsidRPr="00CB55EB" w:rsidRDefault="002413DB" w:rsidP="00F8759D">
            <w:pPr>
              <w:rPr>
                <w:sz w:val="24"/>
                <w:szCs w:val="24"/>
              </w:rPr>
            </w:pPr>
            <w:r w:rsidRPr="00CB55EB">
              <w:rPr>
                <w:sz w:val="24"/>
                <w:szCs w:val="24"/>
              </w:rPr>
              <w:t xml:space="preserve">Demonstrating understanding of </w:t>
            </w:r>
            <w:r>
              <w:rPr>
                <w:sz w:val="24"/>
                <w:szCs w:val="24"/>
              </w:rPr>
              <w:t xml:space="preserve"> programme and </w:t>
            </w:r>
            <w:r w:rsidRPr="00CB55EB">
              <w:rPr>
                <w:sz w:val="24"/>
                <w:szCs w:val="24"/>
              </w:rPr>
              <w:t xml:space="preserve">commitment </w:t>
            </w:r>
            <w:r>
              <w:rPr>
                <w:sz w:val="24"/>
                <w:szCs w:val="24"/>
              </w:rPr>
              <w:t>to it</w:t>
            </w:r>
          </w:p>
        </w:tc>
      </w:tr>
      <w:tr w:rsidR="002413DB" w:rsidTr="00F8759D">
        <w:tc>
          <w:tcPr>
            <w:tcW w:w="1702" w:type="dxa"/>
            <w:shd w:val="clear" w:color="auto" w:fill="D0CECE" w:themeFill="background2" w:themeFillShade="E6"/>
          </w:tcPr>
          <w:p w:rsidR="002413DB" w:rsidRPr="002413DB" w:rsidRDefault="002413DB" w:rsidP="00F8759D">
            <w:pPr>
              <w:pStyle w:val="ListParagraph"/>
              <w:ind w:left="0"/>
              <w:rPr>
                <w:sz w:val="24"/>
                <w:szCs w:val="24"/>
              </w:rPr>
            </w:pPr>
            <w:r w:rsidRPr="002413DB">
              <w:rPr>
                <w:sz w:val="24"/>
                <w:szCs w:val="24"/>
              </w:rPr>
              <w:t xml:space="preserve">Queen’s Academy launch event </w:t>
            </w:r>
          </w:p>
        </w:tc>
        <w:tc>
          <w:tcPr>
            <w:tcW w:w="1275" w:type="dxa"/>
          </w:tcPr>
          <w:p w:rsidR="002413DB" w:rsidRDefault="002413DB" w:rsidP="00F8759D">
            <w:pPr>
              <w:pStyle w:val="ListParagraph"/>
              <w:ind w:left="0"/>
              <w:rPr>
                <w:sz w:val="24"/>
                <w:szCs w:val="24"/>
              </w:rPr>
            </w:pPr>
            <w:r>
              <w:rPr>
                <w:sz w:val="24"/>
                <w:szCs w:val="24"/>
              </w:rPr>
              <w:t>17</w:t>
            </w:r>
            <w:r w:rsidRPr="00D66CDF">
              <w:rPr>
                <w:sz w:val="24"/>
                <w:szCs w:val="24"/>
                <w:vertAlign w:val="superscript"/>
              </w:rPr>
              <w:t>th</w:t>
            </w:r>
            <w:r>
              <w:rPr>
                <w:sz w:val="24"/>
                <w:szCs w:val="24"/>
              </w:rPr>
              <w:t xml:space="preserve"> April 2015</w:t>
            </w:r>
          </w:p>
        </w:tc>
        <w:tc>
          <w:tcPr>
            <w:tcW w:w="1276" w:type="dxa"/>
          </w:tcPr>
          <w:p w:rsidR="002413DB" w:rsidRDefault="002413DB" w:rsidP="00F8759D">
            <w:pPr>
              <w:pStyle w:val="ListParagraph"/>
              <w:ind w:left="0"/>
              <w:rPr>
                <w:sz w:val="24"/>
                <w:szCs w:val="24"/>
              </w:rPr>
            </w:pPr>
            <w:r>
              <w:rPr>
                <w:sz w:val="24"/>
                <w:szCs w:val="24"/>
              </w:rPr>
              <w:t xml:space="preserve">11.00 am – </w:t>
            </w:r>
          </w:p>
          <w:p w:rsidR="002413DB" w:rsidRDefault="002413DB" w:rsidP="00F8759D">
            <w:pPr>
              <w:pStyle w:val="ListParagraph"/>
              <w:ind w:left="0"/>
              <w:rPr>
                <w:sz w:val="24"/>
                <w:szCs w:val="24"/>
              </w:rPr>
            </w:pPr>
            <w:r>
              <w:rPr>
                <w:sz w:val="24"/>
                <w:szCs w:val="24"/>
              </w:rPr>
              <w:t xml:space="preserve">15.00 pm </w:t>
            </w:r>
          </w:p>
        </w:tc>
        <w:tc>
          <w:tcPr>
            <w:tcW w:w="3119" w:type="dxa"/>
          </w:tcPr>
          <w:p w:rsidR="002413DB" w:rsidRDefault="002413DB" w:rsidP="00F8759D">
            <w:pPr>
              <w:pStyle w:val="ListParagraph"/>
              <w:ind w:left="0"/>
              <w:rPr>
                <w:sz w:val="24"/>
                <w:szCs w:val="24"/>
              </w:rPr>
            </w:pPr>
            <w:r>
              <w:rPr>
                <w:sz w:val="24"/>
                <w:szCs w:val="24"/>
              </w:rPr>
              <w:t xml:space="preserve">This is our launch event </w:t>
            </w:r>
          </w:p>
        </w:tc>
        <w:tc>
          <w:tcPr>
            <w:tcW w:w="3260" w:type="dxa"/>
          </w:tcPr>
          <w:p w:rsidR="002413DB" w:rsidRDefault="002413DB" w:rsidP="00F8759D">
            <w:pPr>
              <w:pStyle w:val="ListParagraph"/>
              <w:ind w:left="0"/>
              <w:rPr>
                <w:sz w:val="24"/>
                <w:szCs w:val="24"/>
              </w:rPr>
            </w:pPr>
            <w:r>
              <w:rPr>
                <w:sz w:val="24"/>
                <w:szCs w:val="24"/>
              </w:rPr>
              <w:t>Programme overview – recap</w:t>
            </w:r>
          </w:p>
          <w:p w:rsidR="002413DB" w:rsidRDefault="002413DB" w:rsidP="00F8759D">
            <w:pPr>
              <w:pStyle w:val="ListParagraph"/>
              <w:ind w:left="0"/>
              <w:rPr>
                <w:sz w:val="24"/>
                <w:szCs w:val="24"/>
              </w:rPr>
            </w:pPr>
            <w:r>
              <w:rPr>
                <w:sz w:val="24"/>
                <w:szCs w:val="24"/>
              </w:rPr>
              <w:t>Code of conduct</w:t>
            </w:r>
          </w:p>
          <w:p w:rsidR="002413DB" w:rsidRDefault="002413DB" w:rsidP="00F8759D">
            <w:pPr>
              <w:pStyle w:val="ListParagraph"/>
              <w:ind w:left="0"/>
              <w:rPr>
                <w:sz w:val="24"/>
                <w:szCs w:val="24"/>
              </w:rPr>
            </w:pPr>
            <w:r>
              <w:rPr>
                <w:sz w:val="24"/>
                <w:szCs w:val="24"/>
              </w:rPr>
              <w:t>Orientation</w:t>
            </w:r>
          </w:p>
          <w:p w:rsidR="002413DB" w:rsidRDefault="002413DB" w:rsidP="00F8759D">
            <w:pPr>
              <w:pStyle w:val="ListParagraph"/>
              <w:ind w:left="0"/>
              <w:rPr>
                <w:sz w:val="24"/>
                <w:szCs w:val="24"/>
              </w:rPr>
            </w:pPr>
            <w:r>
              <w:rPr>
                <w:sz w:val="24"/>
                <w:szCs w:val="24"/>
              </w:rPr>
              <w:t xml:space="preserve"> </w:t>
            </w:r>
          </w:p>
        </w:tc>
      </w:tr>
      <w:tr w:rsidR="002413DB" w:rsidTr="00F8759D">
        <w:tc>
          <w:tcPr>
            <w:tcW w:w="1702" w:type="dxa"/>
            <w:shd w:val="clear" w:color="auto" w:fill="D0CECE" w:themeFill="background2" w:themeFillShade="E6"/>
          </w:tcPr>
          <w:p w:rsidR="002413DB" w:rsidRPr="002413DB" w:rsidRDefault="002413DB" w:rsidP="00F8759D">
            <w:pPr>
              <w:pStyle w:val="ListParagraph"/>
              <w:ind w:left="0"/>
              <w:rPr>
                <w:sz w:val="24"/>
                <w:szCs w:val="24"/>
              </w:rPr>
            </w:pPr>
            <w:r w:rsidRPr="002413DB">
              <w:rPr>
                <w:sz w:val="24"/>
                <w:szCs w:val="24"/>
              </w:rPr>
              <w:t xml:space="preserve">Residential 1 </w:t>
            </w:r>
          </w:p>
        </w:tc>
        <w:tc>
          <w:tcPr>
            <w:tcW w:w="1275" w:type="dxa"/>
          </w:tcPr>
          <w:p w:rsidR="002413DB" w:rsidRDefault="002413DB" w:rsidP="00F8759D">
            <w:pPr>
              <w:pStyle w:val="ListParagraph"/>
              <w:ind w:left="0"/>
              <w:rPr>
                <w:sz w:val="24"/>
                <w:szCs w:val="24"/>
              </w:rPr>
            </w:pPr>
            <w:r>
              <w:rPr>
                <w:sz w:val="24"/>
                <w:szCs w:val="24"/>
              </w:rPr>
              <w:t>24</w:t>
            </w:r>
            <w:r w:rsidRPr="00CB55EB">
              <w:rPr>
                <w:sz w:val="24"/>
                <w:szCs w:val="24"/>
                <w:vertAlign w:val="superscript"/>
              </w:rPr>
              <w:t>th</w:t>
            </w:r>
            <w:r>
              <w:rPr>
                <w:sz w:val="24"/>
                <w:szCs w:val="24"/>
              </w:rPr>
              <w:t xml:space="preserve"> – 26</w:t>
            </w:r>
            <w:r w:rsidRPr="00CB55EB">
              <w:rPr>
                <w:sz w:val="24"/>
                <w:szCs w:val="24"/>
                <w:vertAlign w:val="superscript"/>
              </w:rPr>
              <w:t>th</w:t>
            </w:r>
            <w:r>
              <w:rPr>
                <w:sz w:val="24"/>
                <w:szCs w:val="24"/>
              </w:rPr>
              <w:t xml:space="preserve"> June 2015 </w:t>
            </w:r>
          </w:p>
        </w:tc>
        <w:tc>
          <w:tcPr>
            <w:tcW w:w="1276" w:type="dxa"/>
          </w:tcPr>
          <w:p w:rsidR="002413DB" w:rsidRDefault="002413DB" w:rsidP="00F8759D">
            <w:pPr>
              <w:pStyle w:val="ListParagraph"/>
              <w:ind w:left="0"/>
              <w:rPr>
                <w:sz w:val="24"/>
                <w:szCs w:val="24"/>
              </w:rPr>
            </w:pPr>
            <w:r>
              <w:rPr>
                <w:sz w:val="24"/>
                <w:szCs w:val="24"/>
              </w:rPr>
              <w:t xml:space="preserve">2nights 3 days </w:t>
            </w:r>
          </w:p>
        </w:tc>
        <w:tc>
          <w:tcPr>
            <w:tcW w:w="3119" w:type="dxa"/>
          </w:tcPr>
          <w:p w:rsidR="002413DB" w:rsidRDefault="002413DB" w:rsidP="00F8759D">
            <w:pPr>
              <w:pStyle w:val="ListParagraph"/>
              <w:ind w:left="0"/>
              <w:rPr>
                <w:sz w:val="24"/>
                <w:szCs w:val="24"/>
              </w:rPr>
            </w:pPr>
            <w:r>
              <w:rPr>
                <w:sz w:val="24"/>
                <w:szCs w:val="24"/>
              </w:rPr>
              <w:t xml:space="preserve">2 night residential experience staying at Queen’s Hall of Residence, the Elms. </w:t>
            </w:r>
          </w:p>
        </w:tc>
        <w:tc>
          <w:tcPr>
            <w:tcW w:w="3260" w:type="dxa"/>
          </w:tcPr>
          <w:p w:rsidR="002413DB" w:rsidRDefault="002413DB" w:rsidP="00F8759D">
            <w:pPr>
              <w:pStyle w:val="ListParagraph"/>
              <w:ind w:left="0"/>
              <w:rPr>
                <w:sz w:val="24"/>
                <w:szCs w:val="24"/>
              </w:rPr>
            </w:pPr>
            <w:r>
              <w:rPr>
                <w:sz w:val="24"/>
                <w:szCs w:val="24"/>
              </w:rPr>
              <w:t>Lectures</w:t>
            </w:r>
          </w:p>
          <w:p w:rsidR="002413DB" w:rsidRDefault="002413DB" w:rsidP="00F8759D">
            <w:pPr>
              <w:pStyle w:val="ListParagraph"/>
              <w:ind w:left="0"/>
              <w:rPr>
                <w:sz w:val="24"/>
                <w:szCs w:val="24"/>
              </w:rPr>
            </w:pPr>
            <w:r>
              <w:rPr>
                <w:sz w:val="24"/>
                <w:szCs w:val="24"/>
              </w:rPr>
              <w:t>Seminars</w:t>
            </w:r>
          </w:p>
          <w:p w:rsidR="002413DB" w:rsidRDefault="002413DB" w:rsidP="00F8759D">
            <w:pPr>
              <w:pStyle w:val="ListParagraph"/>
              <w:ind w:left="0"/>
              <w:rPr>
                <w:sz w:val="24"/>
                <w:szCs w:val="24"/>
              </w:rPr>
            </w:pPr>
            <w:r>
              <w:rPr>
                <w:sz w:val="24"/>
                <w:szCs w:val="24"/>
              </w:rPr>
              <w:t>Research skills</w:t>
            </w:r>
          </w:p>
          <w:p w:rsidR="002413DB" w:rsidRDefault="002413DB" w:rsidP="00F8759D">
            <w:pPr>
              <w:pStyle w:val="ListParagraph"/>
              <w:ind w:left="0"/>
              <w:rPr>
                <w:sz w:val="24"/>
                <w:szCs w:val="24"/>
              </w:rPr>
            </w:pPr>
            <w:r>
              <w:rPr>
                <w:sz w:val="24"/>
                <w:szCs w:val="24"/>
              </w:rPr>
              <w:t>Academic writing</w:t>
            </w:r>
          </w:p>
          <w:p w:rsidR="002413DB" w:rsidRDefault="002413DB" w:rsidP="00F8759D">
            <w:pPr>
              <w:pStyle w:val="ListParagraph"/>
              <w:ind w:left="0"/>
              <w:rPr>
                <w:sz w:val="24"/>
                <w:szCs w:val="24"/>
              </w:rPr>
            </w:pPr>
            <w:r>
              <w:rPr>
                <w:sz w:val="24"/>
                <w:szCs w:val="24"/>
              </w:rPr>
              <w:t xml:space="preserve">Referencing </w:t>
            </w:r>
          </w:p>
          <w:p w:rsidR="002413DB" w:rsidRDefault="002413DB" w:rsidP="00F8759D">
            <w:pPr>
              <w:pStyle w:val="ListParagraph"/>
              <w:ind w:left="0"/>
              <w:rPr>
                <w:sz w:val="24"/>
                <w:szCs w:val="24"/>
              </w:rPr>
            </w:pPr>
            <w:r>
              <w:rPr>
                <w:sz w:val="24"/>
                <w:szCs w:val="24"/>
              </w:rPr>
              <w:t>University Life</w:t>
            </w:r>
          </w:p>
          <w:p w:rsidR="002413DB" w:rsidRDefault="002413DB" w:rsidP="00F8759D">
            <w:pPr>
              <w:pStyle w:val="ListParagraph"/>
              <w:ind w:left="0"/>
              <w:rPr>
                <w:sz w:val="24"/>
                <w:szCs w:val="24"/>
              </w:rPr>
            </w:pPr>
          </w:p>
        </w:tc>
      </w:tr>
      <w:tr w:rsidR="002413DB" w:rsidTr="00F8759D">
        <w:tc>
          <w:tcPr>
            <w:tcW w:w="1702" w:type="dxa"/>
            <w:shd w:val="clear" w:color="auto" w:fill="D0CECE" w:themeFill="background2" w:themeFillShade="E6"/>
          </w:tcPr>
          <w:p w:rsidR="002413DB" w:rsidRPr="002413DB" w:rsidRDefault="002413DB" w:rsidP="00F8759D">
            <w:pPr>
              <w:pStyle w:val="ListParagraph"/>
              <w:ind w:left="0"/>
              <w:rPr>
                <w:sz w:val="24"/>
                <w:szCs w:val="24"/>
              </w:rPr>
            </w:pPr>
            <w:r w:rsidRPr="002413DB">
              <w:rPr>
                <w:sz w:val="24"/>
                <w:szCs w:val="24"/>
              </w:rPr>
              <w:t xml:space="preserve">Residential 2 </w:t>
            </w:r>
          </w:p>
        </w:tc>
        <w:tc>
          <w:tcPr>
            <w:tcW w:w="1275" w:type="dxa"/>
          </w:tcPr>
          <w:p w:rsidR="002413DB" w:rsidRDefault="002413DB" w:rsidP="00F8759D">
            <w:pPr>
              <w:pStyle w:val="ListParagraph"/>
              <w:ind w:left="0"/>
              <w:rPr>
                <w:sz w:val="24"/>
                <w:szCs w:val="24"/>
              </w:rPr>
            </w:pPr>
            <w:r>
              <w:rPr>
                <w:sz w:val="24"/>
                <w:szCs w:val="24"/>
              </w:rPr>
              <w:t>26</w:t>
            </w:r>
            <w:r w:rsidRPr="00CB55EB">
              <w:rPr>
                <w:sz w:val="24"/>
                <w:szCs w:val="24"/>
                <w:vertAlign w:val="superscript"/>
              </w:rPr>
              <w:t>th</w:t>
            </w:r>
            <w:r>
              <w:rPr>
                <w:sz w:val="24"/>
                <w:szCs w:val="24"/>
              </w:rPr>
              <w:t xml:space="preserve"> – 28</w:t>
            </w:r>
            <w:r w:rsidRPr="00CB55EB">
              <w:rPr>
                <w:sz w:val="24"/>
                <w:szCs w:val="24"/>
                <w:vertAlign w:val="superscript"/>
              </w:rPr>
              <w:t>th</w:t>
            </w:r>
            <w:r>
              <w:rPr>
                <w:sz w:val="24"/>
                <w:szCs w:val="24"/>
              </w:rPr>
              <w:t xml:space="preserve"> August 2015 </w:t>
            </w:r>
          </w:p>
        </w:tc>
        <w:tc>
          <w:tcPr>
            <w:tcW w:w="1276" w:type="dxa"/>
          </w:tcPr>
          <w:p w:rsidR="002413DB" w:rsidRDefault="002413DB" w:rsidP="00F8759D">
            <w:pPr>
              <w:pStyle w:val="ListParagraph"/>
              <w:ind w:left="0"/>
              <w:rPr>
                <w:sz w:val="24"/>
                <w:szCs w:val="24"/>
              </w:rPr>
            </w:pPr>
            <w:r>
              <w:rPr>
                <w:sz w:val="24"/>
                <w:szCs w:val="24"/>
              </w:rPr>
              <w:t xml:space="preserve">2nights 3 days </w:t>
            </w:r>
          </w:p>
        </w:tc>
        <w:tc>
          <w:tcPr>
            <w:tcW w:w="3119" w:type="dxa"/>
          </w:tcPr>
          <w:p w:rsidR="002413DB" w:rsidRDefault="002413DB" w:rsidP="00F8759D">
            <w:pPr>
              <w:pStyle w:val="ListParagraph"/>
              <w:ind w:left="0"/>
              <w:rPr>
                <w:sz w:val="24"/>
                <w:szCs w:val="24"/>
              </w:rPr>
            </w:pPr>
            <w:r>
              <w:rPr>
                <w:sz w:val="24"/>
                <w:szCs w:val="24"/>
              </w:rPr>
              <w:t xml:space="preserve">2 night residential experience staying at Queen’s Hall of Residence, the Elms. </w:t>
            </w:r>
          </w:p>
        </w:tc>
        <w:tc>
          <w:tcPr>
            <w:tcW w:w="3260" w:type="dxa"/>
          </w:tcPr>
          <w:p w:rsidR="002413DB" w:rsidRDefault="002413DB" w:rsidP="00F8759D">
            <w:pPr>
              <w:pStyle w:val="ListParagraph"/>
              <w:ind w:left="0"/>
              <w:rPr>
                <w:sz w:val="24"/>
                <w:szCs w:val="24"/>
              </w:rPr>
            </w:pPr>
            <w:r>
              <w:rPr>
                <w:sz w:val="24"/>
                <w:szCs w:val="24"/>
              </w:rPr>
              <w:t>Independent research</w:t>
            </w:r>
          </w:p>
          <w:p w:rsidR="002413DB" w:rsidRDefault="002413DB" w:rsidP="00F8759D">
            <w:pPr>
              <w:pStyle w:val="ListParagraph"/>
              <w:ind w:left="0"/>
              <w:rPr>
                <w:sz w:val="24"/>
                <w:szCs w:val="24"/>
              </w:rPr>
            </w:pPr>
            <w:r>
              <w:rPr>
                <w:sz w:val="24"/>
                <w:szCs w:val="24"/>
              </w:rPr>
              <w:t>UCAS application</w:t>
            </w:r>
          </w:p>
          <w:p w:rsidR="002413DB" w:rsidRDefault="002413DB" w:rsidP="00F8759D">
            <w:pPr>
              <w:pStyle w:val="ListParagraph"/>
              <w:ind w:left="0"/>
              <w:rPr>
                <w:sz w:val="24"/>
                <w:szCs w:val="24"/>
              </w:rPr>
            </w:pPr>
            <w:r>
              <w:rPr>
                <w:sz w:val="24"/>
                <w:szCs w:val="24"/>
              </w:rPr>
              <w:t>Student Finance NI</w:t>
            </w:r>
          </w:p>
          <w:p w:rsidR="002413DB" w:rsidRDefault="002413DB" w:rsidP="00F8759D">
            <w:pPr>
              <w:pStyle w:val="ListParagraph"/>
              <w:ind w:left="0"/>
              <w:rPr>
                <w:sz w:val="24"/>
                <w:szCs w:val="24"/>
              </w:rPr>
            </w:pPr>
            <w:r>
              <w:rPr>
                <w:sz w:val="24"/>
                <w:szCs w:val="24"/>
              </w:rPr>
              <w:t>Student Guidance and Support</w:t>
            </w:r>
          </w:p>
          <w:p w:rsidR="002413DB" w:rsidRDefault="002413DB" w:rsidP="00F8759D">
            <w:pPr>
              <w:pStyle w:val="ListParagraph"/>
              <w:ind w:left="0"/>
              <w:rPr>
                <w:sz w:val="24"/>
                <w:szCs w:val="24"/>
              </w:rPr>
            </w:pPr>
            <w:r>
              <w:rPr>
                <w:sz w:val="24"/>
                <w:szCs w:val="24"/>
              </w:rPr>
              <w:t>Get to meet your mentor</w:t>
            </w:r>
          </w:p>
        </w:tc>
      </w:tr>
      <w:tr w:rsidR="002413DB" w:rsidTr="00F8759D">
        <w:tc>
          <w:tcPr>
            <w:tcW w:w="1702" w:type="dxa"/>
            <w:shd w:val="clear" w:color="auto" w:fill="D0CECE" w:themeFill="background2" w:themeFillShade="E6"/>
          </w:tcPr>
          <w:p w:rsidR="002413DB" w:rsidRPr="002413DB" w:rsidRDefault="002413DB" w:rsidP="00F8759D">
            <w:pPr>
              <w:pStyle w:val="ListParagraph"/>
              <w:ind w:left="0"/>
              <w:rPr>
                <w:sz w:val="24"/>
                <w:szCs w:val="24"/>
              </w:rPr>
            </w:pPr>
            <w:r w:rsidRPr="002413DB">
              <w:rPr>
                <w:sz w:val="24"/>
                <w:szCs w:val="24"/>
              </w:rPr>
              <w:t xml:space="preserve">Preparation for Exam success </w:t>
            </w:r>
          </w:p>
        </w:tc>
        <w:tc>
          <w:tcPr>
            <w:tcW w:w="1275" w:type="dxa"/>
          </w:tcPr>
          <w:p w:rsidR="002413DB" w:rsidRDefault="002413DB" w:rsidP="00F8759D">
            <w:pPr>
              <w:pStyle w:val="ListParagraph"/>
              <w:ind w:left="0"/>
              <w:rPr>
                <w:sz w:val="24"/>
                <w:szCs w:val="24"/>
              </w:rPr>
            </w:pPr>
            <w:r>
              <w:rPr>
                <w:sz w:val="24"/>
                <w:szCs w:val="24"/>
              </w:rPr>
              <w:t>23</w:t>
            </w:r>
            <w:r w:rsidRPr="00E50C87">
              <w:rPr>
                <w:sz w:val="24"/>
                <w:szCs w:val="24"/>
                <w:vertAlign w:val="superscript"/>
              </w:rPr>
              <w:t>rd</w:t>
            </w:r>
            <w:r>
              <w:rPr>
                <w:sz w:val="24"/>
                <w:szCs w:val="24"/>
              </w:rPr>
              <w:t xml:space="preserve"> April 2016 </w:t>
            </w:r>
          </w:p>
        </w:tc>
        <w:tc>
          <w:tcPr>
            <w:tcW w:w="1276" w:type="dxa"/>
          </w:tcPr>
          <w:p w:rsidR="002413DB" w:rsidRDefault="002413DB" w:rsidP="00F8759D">
            <w:pPr>
              <w:pStyle w:val="ListParagraph"/>
              <w:ind w:left="0"/>
              <w:rPr>
                <w:sz w:val="24"/>
                <w:szCs w:val="24"/>
              </w:rPr>
            </w:pPr>
            <w:r>
              <w:rPr>
                <w:sz w:val="24"/>
                <w:szCs w:val="24"/>
              </w:rPr>
              <w:t xml:space="preserve">10.00 – 15.00 </w:t>
            </w:r>
          </w:p>
        </w:tc>
        <w:tc>
          <w:tcPr>
            <w:tcW w:w="3119" w:type="dxa"/>
          </w:tcPr>
          <w:p w:rsidR="002413DB" w:rsidRDefault="002413DB" w:rsidP="00F8759D">
            <w:pPr>
              <w:pStyle w:val="ListParagraph"/>
              <w:ind w:left="0"/>
              <w:rPr>
                <w:sz w:val="24"/>
                <w:szCs w:val="24"/>
              </w:rPr>
            </w:pPr>
            <w:r>
              <w:rPr>
                <w:sz w:val="24"/>
                <w:szCs w:val="24"/>
              </w:rPr>
              <w:t xml:space="preserve">Revision skills session </w:t>
            </w:r>
          </w:p>
        </w:tc>
        <w:tc>
          <w:tcPr>
            <w:tcW w:w="3260" w:type="dxa"/>
          </w:tcPr>
          <w:p w:rsidR="002413DB" w:rsidRDefault="002413DB" w:rsidP="00F8759D">
            <w:pPr>
              <w:pStyle w:val="ListParagraph"/>
              <w:ind w:left="0"/>
              <w:rPr>
                <w:sz w:val="24"/>
                <w:szCs w:val="24"/>
              </w:rPr>
            </w:pPr>
            <w:r>
              <w:rPr>
                <w:sz w:val="24"/>
                <w:szCs w:val="24"/>
              </w:rPr>
              <w:t>Time management</w:t>
            </w:r>
          </w:p>
          <w:p w:rsidR="002413DB" w:rsidRDefault="002413DB" w:rsidP="00F8759D">
            <w:pPr>
              <w:pStyle w:val="ListParagraph"/>
              <w:ind w:left="0"/>
              <w:rPr>
                <w:sz w:val="24"/>
                <w:szCs w:val="24"/>
              </w:rPr>
            </w:pPr>
            <w:r>
              <w:rPr>
                <w:sz w:val="24"/>
                <w:szCs w:val="24"/>
              </w:rPr>
              <w:t>Stress relief</w:t>
            </w:r>
          </w:p>
          <w:p w:rsidR="002413DB" w:rsidRDefault="002413DB" w:rsidP="00F8759D">
            <w:pPr>
              <w:pStyle w:val="ListParagraph"/>
              <w:ind w:left="0"/>
              <w:rPr>
                <w:sz w:val="24"/>
                <w:szCs w:val="24"/>
              </w:rPr>
            </w:pPr>
            <w:r>
              <w:rPr>
                <w:sz w:val="24"/>
                <w:szCs w:val="24"/>
              </w:rPr>
              <w:t>Eating and drinking for the brain</w:t>
            </w:r>
          </w:p>
        </w:tc>
      </w:tr>
    </w:tbl>
    <w:p w:rsidR="00141BCE" w:rsidRDefault="00141BCE" w:rsidP="005067E3">
      <w:pPr>
        <w:pStyle w:val="ListParagraph"/>
        <w:rPr>
          <w:sz w:val="24"/>
          <w:szCs w:val="24"/>
        </w:rPr>
      </w:pPr>
    </w:p>
    <w:p w:rsidR="00141BCE" w:rsidRDefault="00141BCE" w:rsidP="005067E3">
      <w:pPr>
        <w:pStyle w:val="ListParagraph"/>
        <w:rPr>
          <w:sz w:val="24"/>
          <w:szCs w:val="24"/>
        </w:rPr>
      </w:pPr>
    </w:p>
    <w:p w:rsidR="00AE26A2" w:rsidRPr="002413DB" w:rsidRDefault="00AE26A2" w:rsidP="002413DB">
      <w:pPr>
        <w:rPr>
          <w:u w:val="single"/>
        </w:rPr>
      </w:pPr>
    </w:p>
    <w:sectPr w:rsidR="00AE26A2" w:rsidRPr="002413DB" w:rsidSect="00A6596E">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31" w:rsidRDefault="00FD4331" w:rsidP="00E46047">
      <w:pPr>
        <w:spacing w:after="0" w:line="240" w:lineRule="auto"/>
      </w:pPr>
      <w:r>
        <w:separator/>
      </w:r>
    </w:p>
  </w:endnote>
  <w:endnote w:type="continuationSeparator" w:id="0">
    <w:p w:rsidR="00FD4331" w:rsidRDefault="00FD4331" w:rsidP="00E46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6E" w:rsidRDefault="000D3852">
    <w:pPr>
      <w:pStyle w:val="Footer"/>
    </w:pPr>
    <w:r>
      <w:t>*students</w:t>
    </w:r>
    <w:r w:rsidR="00A6596E">
      <w:t xml:space="preserve"> can be retaking one or both of these subjects and still be part of the programme</w:t>
    </w:r>
  </w:p>
  <w:p w:rsidR="00A6596E" w:rsidRDefault="00A65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31" w:rsidRDefault="00FD4331" w:rsidP="00E46047">
      <w:pPr>
        <w:spacing w:after="0" w:line="240" w:lineRule="auto"/>
      </w:pPr>
      <w:r>
        <w:separator/>
      </w:r>
    </w:p>
  </w:footnote>
  <w:footnote w:type="continuationSeparator" w:id="0">
    <w:p w:rsidR="00FD4331" w:rsidRDefault="00FD4331" w:rsidP="00E460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A31"/>
    <w:multiLevelType w:val="hybridMultilevel"/>
    <w:tmpl w:val="5464D708"/>
    <w:lvl w:ilvl="0" w:tplc="D8B8AB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FF621B"/>
    <w:multiLevelType w:val="hybridMultilevel"/>
    <w:tmpl w:val="CC0A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46404C"/>
    <w:multiLevelType w:val="hybridMultilevel"/>
    <w:tmpl w:val="A3EE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5C74DF"/>
    <w:multiLevelType w:val="hybridMultilevel"/>
    <w:tmpl w:val="9A8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132B09"/>
    <w:multiLevelType w:val="hybridMultilevel"/>
    <w:tmpl w:val="85AA73B0"/>
    <w:lvl w:ilvl="0" w:tplc="F760AD0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C32A31"/>
    <w:multiLevelType w:val="hybridMultilevel"/>
    <w:tmpl w:val="BCE2B6CE"/>
    <w:lvl w:ilvl="0" w:tplc="F760AD0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37205F"/>
    <w:multiLevelType w:val="hybridMultilevel"/>
    <w:tmpl w:val="33302448"/>
    <w:lvl w:ilvl="0" w:tplc="F760AD0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F486946"/>
    <w:multiLevelType w:val="hybridMultilevel"/>
    <w:tmpl w:val="FDFA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C0"/>
    <w:rsid w:val="00001ED8"/>
    <w:rsid w:val="000D3852"/>
    <w:rsid w:val="00141BCE"/>
    <w:rsid w:val="001425EF"/>
    <w:rsid w:val="00145AFC"/>
    <w:rsid w:val="00165615"/>
    <w:rsid w:val="00173010"/>
    <w:rsid w:val="00240371"/>
    <w:rsid w:val="002413DB"/>
    <w:rsid w:val="002F3DF2"/>
    <w:rsid w:val="00315848"/>
    <w:rsid w:val="00323F35"/>
    <w:rsid w:val="00341B92"/>
    <w:rsid w:val="0035295D"/>
    <w:rsid w:val="0042322F"/>
    <w:rsid w:val="00437C5E"/>
    <w:rsid w:val="00443176"/>
    <w:rsid w:val="00482D00"/>
    <w:rsid w:val="004C0C1A"/>
    <w:rsid w:val="005059A3"/>
    <w:rsid w:val="005062DE"/>
    <w:rsid w:val="005067E3"/>
    <w:rsid w:val="005834C0"/>
    <w:rsid w:val="006E555A"/>
    <w:rsid w:val="006F67A9"/>
    <w:rsid w:val="00726C7E"/>
    <w:rsid w:val="007967B7"/>
    <w:rsid w:val="00947FB4"/>
    <w:rsid w:val="009E5B36"/>
    <w:rsid w:val="00A02DD6"/>
    <w:rsid w:val="00A27497"/>
    <w:rsid w:val="00A36F88"/>
    <w:rsid w:val="00A6596E"/>
    <w:rsid w:val="00A971CB"/>
    <w:rsid w:val="00AC0E42"/>
    <w:rsid w:val="00AE26A2"/>
    <w:rsid w:val="00B06DA2"/>
    <w:rsid w:val="00B07AC7"/>
    <w:rsid w:val="00B204BC"/>
    <w:rsid w:val="00C32219"/>
    <w:rsid w:val="00CB55EB"/>
    <w:rsid w:val="00D15099"/>
    <w:rsid w:val="00D426A4"/>
    <w:rsid w:val="00D66CDF"/>
    <w:rsid w:val="00DD2267"/>
    <w:rsid w:val="00DF0BA7"/>
    <w:rsid w:val="00E20F27"/>
    <w:rsid w:val="00E46047"/>
    <w:rsid w:val="00E479B5"/>
    <w:rsid w:val="00E50C87"/>
    <w:rsid w:val="00E63202"/>
    <w:rsid w:val="00EC51FB"/>
    <w:rsid w:val="00F11285"/>
    <w:rsid w:val="00F8759D"/>
    <w:rsid w:val="00FA0AC7"/>
    <w:rsid w:val="00FD4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16947-6001-4A45-B2A5-2EA3C4AF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4C0"/>
    <w:pPr>
      <w:ind w:left="720"/>
      <w:contextualSpacing/>
    </w:pPr>
  </w:style>
  <w:style w:type="paragraph" w:styleId="Header">
    <w:name w:val="header"/>
    <w:basedOn w:val="Normal"/>
    <w:link w:val="HeaderChar"/>
    <w:uiPriority w:val="99"/>
    <w:unhideWhenUsed/>
    <w:rsid w:val="00E46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047"/>
  </w:style>
  <w:style w:type="paragraph" w:styleId="Footer">
    <w:name w:val="footer"/>
    <w:basedOn w:val="Normal"/>
    <w:link w:val="FooterChar"/>
    <w:uiPriority w:val="99"/>
    <w:unhideWhenUsed/>
    <w:rsid w:val="00E46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047"/>
  </w:style>
  <w:style w:type="table" w:styleId="TableGrid">
    <w:name w:val="Table Grid"/>
    <w:basedOn w:val="TableNormal"/>
    <w:uiPriority w:val="39"/>
    <w:rsid w:val="0014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5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7889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Lynskey</dc:creator>
  <cp:keywords/>
  <dc:description/>
  <cp:lastModifiedBy>Shane Devine</cp:lastModifiedBy>
  <cp:revision>3</cp:revision>
  <cp:lastPrinted>2015-01-09T16:44:00Z</cp:lastPrinted>
  <dcterms:created xsi:type="dcterms:W3CDTF">2015-01-15T11:39:00Z</dcterms:created>
  <dcterms:modified xsi:type="dcterms:W3CDTF">2015-01-15T11:47:00Z</dcterms:modified>
</cp:coreProperties>
</file>